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MOEP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Matem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ticas Orientadas 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 Ensinanzas Aplicadas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especialmente ao desenvolvemento da competencia clave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pola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Europea. Esta competencia consiste en formular, transformar e resolver problemas a partir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doutras ciencias e das propias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ticas. En concreto, abrangue os aspectos e as facetas seguintes: pensar, modelar e razoar de xeito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tico; formular e resolver problemas; representar entidades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ticas; utilizar os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mbolos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ticos; comunicarse coas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e sobre elas; e utilizar axudas e ferramentas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xicas. Por outra banda, o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tico axuda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resto de competencias 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intelectual do alumnado, o que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que se desenvolva mellor tanto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persoal como no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os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os eixes fundamentais no proceso de ensino e aprendizaxe das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ticas. Unha das capacidades esenciais que se desenvolven coa actividade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a habilidade de formular, propor, interpretar e resolver problemas, xa que lles permite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persoas o emprego dos procesos cognitivos para abordaren e resolveren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interdisciplinares en contextos reais, o que resulta de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ximo interese para o desenvolvemento da creatividade e o pensamento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 Neste 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involucradas moitas outras competencias, ademais da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tica, como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 caso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ao ler de forma comprensiva os enunciados e comunicar os resultados obtidos; 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ao establecer un plan de traballo en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modificaci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continua, na medida en que se vai resolvendo o problema; a competencia dixital, ao tratar adecuadamente 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e, de ser o caso, servir de apoio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 problema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comprobaci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n; a competencia de aprender a aprender, ao proporcionar estratexias de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que axudan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actitudes de curiosidade e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formularse preguntas; a competencia social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ao implicar unha actitude aberta ante diferentes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ns; e a competencia en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culturais, debido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ecer, comprender, apreciar e valorar diferentes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relacionadas co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alumnado que curse esta materia afondar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no desenvolvemento das habilidades de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tico; concretamente na capacidade de analizar e investigar, interpretar e comunicar matematicamente diversos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e problemas en distintos contextos,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de proporcionar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a estes.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debe valorar as posibilidades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tanto para o enriquecemento persoal como para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seu papel no progreso da humanidade.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ticas Orientadas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Ensinanzas Aplicadas parte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primeiro e de segundo de ESO, e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materia un enfoque eminentemente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dirixido a proporcionar recursos e competencias que permitan ao alumnado continuar estudos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profesional.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importante que no desenvolvemento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desta materia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as competencias e os valores estean integrados, polo que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se formularon tendo en conta a imprescindible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os referidos elementos. Todo iso xustifica que se organice en torno aos seguintes bloques para os cursos de terceiro e cuarto de ESO, fortalecendo tanto os aspectos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 como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en contextos reais: "Procesos,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e actitudes en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ticas", "N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meros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lxebra", "Xeometr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a", "Funci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ns" e "Estat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 e probabilidade".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"Procesos,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e actitudes en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ticas"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para toda a ESO e debe desenvolverse de xeito transversal e simultaneamente ao resto de bloques, constitu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 condutor da materia. Artic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lase sobre procesos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e imprescindibles no quefacer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tico: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problemas,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para realizar de xeito individual ou en grupo, matematizaci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modelizaci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actitudes adecuadas para desenvolver o traballo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medios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xicos. Incorporouse a este bloque 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competencias clave e dos temas transversais, o que permite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seu desenvolvemento ao longo de toda a materia.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 Orientadas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Ensinanzas Aplicadas.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Procesos,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actitudes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 do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  <w:spacing w:line="276" w:lineRule="auto"/>
            </w:pPr>
            <w:r>
              <w:rPr>
                <w:rStyle w:val="Ninguno"/>
                <w:rtl w:val="0"/>
              </w:rPr>
              <w:t>B1.1. Expresar verbalmente e de xeito razoado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  <w:spacing w:line="276" w:lineRule="auto"/>
            </w:pPr>
            <w:r>
              <w:rPr>
                <w:rStyle w:val="Ninguno"/>
                <w:rtl w:val="0"/>
              </w:rPr>
              <w:t>MAPB1.1.1. Expresa verbalmente, de xeito razoado,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problema,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rigor adecuados.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  <w:spacing w:line="276" w:lineRule="auto"/>
            </w:pPr>
            <w:r>
              <w:rPr>
                <w:rStyle w:val="Ninguno"/>
                <w:rtl w:val="0"/>
              </w:rPr>
              <w:t>B1.2.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ctica: uso da linguaxe apropiada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etc.),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problema,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subproblemas, reconto exhaustivo, comezo por casos particulares sinxelos, procura de regularidades e leis, etc.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spacing w:line="276" w:lineRule="auto"/>
            </w:pPr>
            <w:r>
              <w:rPr>
                <w:rStyle w:val="Ninguno"/>
                <w:rtl w:val="0"/>
              </w:rPr>
              <w:t>B1.3.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resultados: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unidades aos resultados,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procura doutras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  <w:spacing w:line="276" w:lineRule="auto"/>
            </w:pPr>
            <w:r>
              <w:rPr>
                <w:rStyle w:val="Ninguno"/>
                <w:rtl w:val="0"/>
              </w:rPr>
              <w:t>B1.2. Utilizar procesos de razoamento e estratexias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necesarios e comprobando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spacing w:line="276" w:lineRule="auto"/>
            </w:pPr>
            <w:r>
              <w:rPr>
                <w:rStyle w:val="Ninguno"/>
                <w:rtl w:val="0"/>
              </w:rPr>
              <w:t>MAPB1.2.1. Analiza e comprende o enunciado dos problemas (datos,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datos, e contexto do problema).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  <w:spacing w:line="276" w:lineRule="auto"/>
            </w:pPr>
            <w:r>
              <w:rPr>
                <w:rStyle w:val="Ninguno"/>
                <w:rtl w:val="0"/>
              </w:rPr>
              <w:t>MAPB1.2.2. Valora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enunciado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 co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problema.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spacing w:line="276" w:lineRule="auto"/>
            </w:pPr>
            <w:r>
              <w:rPr>
                <w:rStyle w:val="Ninguno"/>
                <w:rtl w:val="0"/>
              </w:rPr>
              <w:t>MAPB1.2.3. Realiza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 conxecturas sobre os resultados dos problemas que cumpra resolver,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  <w:spacing w:line="276" w:lineRule="auto"/>
            </w:pPr>
            <w:r>
              <w:rPr>
                <w:rStyle w:val="Ninguno"/>
                <w:rtl w:val="0"/>
              </w:rPr>
              <w:t>MAPB1.2.4. Utiliza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procesos de razoamento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reflexionando sobre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spacing w:line="276" w:lineRule="auto"/>
            </w:pPr>
            <w:r>
              <w:rPr>
                <w:rStyle w:val="Ninguno"/>
                <w:rtl w:val="0"/>
              </w:rPr>
              <w:t>B1.2.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ctica: uso da linguaxe apropiada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etc.),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problema,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subproblemas, reconto exhaustivo, comezo por casos particulares sinxelos, procura de regularidades e leis, etc.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B1.4.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escolares,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de xeito individual e en equipo.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informes correspondentes.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spacing w:line="276" w:lineRule="auto"/>
            </w:pPr>
            <w:r>
              <w:rPr>
                <w:rStyle w:val="Ninguno"/>
                <w:rtl w:val="0"/>
              </w:rPr>
              <w:t>B1.3. Describir e analizar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cambio, para atopar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regularidades e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para facer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  <w:spacing w:line="276" w:lineRule="auto"/>
            </w:pPr>
            <w:r>
              <w:rPr>
                <w:rStyle w:val="Ninguno"/>
                <w:rtl w:val="0"/>
              </w:rPr>
              <w:t>MAPB1.3.1. Identifica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regularidades e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cambio,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2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  <w:spacing w:line="276" w:lineRule="auto"/>
            </w:pPr>
            <w:r>
              <w:rPr>
                <w:rStyle w:val="Ninguno"/>
                <w:rtl w:val="0"/>
              </w:rPr>
              <w:t>MAPB1.3.2. Utiliza as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atopadas para realizar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os resultados esperables, e valora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idoneidade.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  <w:spacing w:line="276" w:lineRule="auto"/>
            </w:pPr>
            <w:r>
              <w:rPr>
                <w:rStyle w:val="Ninguno"/>
                <w:rtl w:val="0"/>
              </w:rPr>
              <w:t>B1.3.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resultados: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unidades aos resultados,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procura doutras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  <w:spacing w:line="276" w:lineRule="auto"/>
            </w:pPr>
            <w:r>
              <w:rPr>
                <w:rStyle w:val="Ninguno"/>
                <w:rtl w:val="0"/>
              </w:rPr>
              <w:t>B1.4. Afondar en problemas resoltos formulando pequenas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nos datos, outras preguntas, outros contextos, etc.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spacing w:line="276" w:lineRule="auto"/>
            </w:pPr>
            <w:r>
              <w:rPr>
                <w:rStyle w:val="Ninguno"/>
                <w:rtl w:val="0"/>
              </w:rPr>
              <w:t>MAPB1.4.1. Afonda nos problemas logo de resolvelos, revisando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pasos e as ideas importantes, analizando a coherencia da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procurando 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spacing w:line="276" w:lineRule="auto"/>
            </w:pPr>
            <w:r>
              <w:rPr>
                <w:rStyle w:val="Ninguno"/>
                <w:rtl w:val="0"/>
              </w:rPr>
              <w:t>MAPB1.4.2. Form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lase novos problemas, a partir de un resolto, variando os datos, propondo novas preguntas, resolvendo outros problemas parecidos, formulando casos particulares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xerais de interese, e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 problema e 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B1.4.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escolares,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de xeito individual e en equipo.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informes correspondentes.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spacing w:line="276" w:lineRule="auto"/>
            </w:pPr>
            <w:r>
              <w:rPr>
                <w:rStyle w:val="Ninguno"/>
                <w:rtl w:val="0"/>
              </w:rPr>
              <w:t>B1.5. Elaborar e presentar informes sobre o proceso, os resultados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 nos procesos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  <w:spacing w:line="276" w:lineRule="auto"/>
            </w:pPr>
            <w:r>
              <w:rPr>
                <w:rStyle w:val="Ninguno"/>
                <w:rtl w:val="0"/>
              </w:rPr>
              <w:t>MAPB1.5.1.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argumenta o proceso seguido ademais das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obtidas, utilizando distintas linguaxes: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  <w:spacing w:line="276" w:lineRule="auto"/>
            </w:pPr>
            <w:r>
              <w:rPr>
                <w:rStyle w:val="Ninguno"/>
                <w:rtl w:val="0"/>
              </w:rPr>
              <w:t>B1.6. Desenvolver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contextos da realidade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ou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sticos) a partir da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  <w:spacing w:line="276" w:lineRule="auto"/>
            </w:pPr>
            <w:r>
              <w:rPr>
                <w:rStyle w:val="Ninguno"/>
                <w:rtl w:val="0"/>
              </w:rPr>
              <w:t>MAPB1.6.1. Identifica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 susceptibles de conter problemas de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  <w:spacing w:line="276" w:lineRule="auto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spacing w:line="276" w:lineRule="auto"/>
            </w:pPr>
            <w:r>
              <w:rPr>
                <w:rStyle w:val="Ninguno"/>
                <w:rtl w:val="0"/>
              </w:rPr>
              <w:t>MAPB1.6.2. Establece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un problema do mundo real e o mundo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identificando o problema ou os problemas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subxacen nel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necesarios.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  <w:spacing w:line="276" w:lineRule="auto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  <w:spacing w:line="276" w:lineRule="auto"/>
            </w:pPr>
            <w:r>
              <w:rPr>
                <w:rStyle w:val="Ninguno"/>
                <w:rtl w:val="0"/>
              </w:rPr>
              <w:t>MAPB1.6.3. Usa, elabora ou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modelos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sinxelos que permitan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 ou duns problemas dentro do campo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spacing w:line="276" w:lineRule="auto"/>
            </w:pPr>
            <w:r>
              <w:rPr>
                <w:rStyle w:val="Ninguno"/>
                <w:rtl w:val="0"/>
              </w:rPr>
              <w:t>MAPB1.6.4. Interpreta 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 problema no contexto da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  <w:spacing w:line="276" w:lineRule="auto"/>
            </w:pPr>
            <w:r>
              <w:rPr>
                <w:rStyle w:val="Ninguno"/>
                <w:rtl w:val="0"/>
              </w:rPr>
              <w:t>MAPB1.6.5. Realiza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 contexto real, para valorar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melloras que aumenten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spacing w:line="276" w:lineRule="auto"/>
            </w:pPr>
            <w:r>
              <w:rPr>
                <w:rStyle w:val="Ninguno"/>
                <w:rtl w:val="0"/>
              </w:rPr>
              <w:t>B1.7. Valorar a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como un recurso para resolver problemas da realidade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avaliando a eficacia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 utilizados ou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MAPB1.7.1. Reflexiona sobre o proceso,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el e os seus resultados, valorando outras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  <w:spacing w:line="276" w:lineRule="auto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  <w:spacing w:line="276" w:lineRule="auto"/>
            </w:pPr>
            <w:r>
              <w:rPr>
                <w:rStyle w:val="Ninguno"/>
                <w:rtl w:val="0"/>
              </w:rPr>
              <w:t>B1.8. Desenvolver e cultivar as actitudes persoais inherentes ao quefacer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  <w:spacing w:line="276" w:lineRule="auto"/>
            </w:pPr>
            <w:r>
              <w:rPr>
                <w:rStyle w:val="Ninguno"/>
                <w:rtl w:val="0"/>
              </w:rPr>
              <w:t>MAPB1.8.1. Desenvolve actitudes axeitadas para o traballo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(esforzo, perseveranza, flexibilidade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razoada).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  <w:spacing w:line="276" w:lineRule="auto"/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  <w:spacing w:line="276" w:lineRule="auto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spacing w:line="276" w:lineRule="auto"/>
            </w:pPr>
            <w:r>
              <w:rPr>
                <w:rStyle w:val="Ninguno"/>
                <w:rtl w:val="0"/>
              </w:rPr>
              <w:t>MAPB1.8.2. Form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lase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retos e problemas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esmero e interese adecuados ao nivel educativo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dificultade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  <w:spacing w:line="276" w:lineRule="auto"/>
            </w:pPr>
            <w:r>
              <w:rPr>
                <w:rStyle w:val="Ninguno"/>
                <w:rtl w:val="0"/>
              </w:rPr>
              <w:t>MAPB1.8.3. Distingue entre problemas e exercicios, e adopta a actitude axeitada para cada caso.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spacing w:line="276" w:lineRule="auto"/>
            </w:pPr>
            <w:r>
              <w:rPr>
                <w:rStyle w:val="Ninguno"/>
                <w:rtl w:val="0"/>
              </w:rPr>
              <w:t>MAPB1.8.4. Desenvolve actitudes de curiosidade e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xunto con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formular e formularse preguntas, e procurar respostas axeitadas, tanto no estudo dos conceptos como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spacing w:line="276" w:lineRule="auto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MAPB1.8.5. Desenvolve habilidades sociais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traballo en equipo.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spacing w:line="276" w:lineRule="auto"/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  <w:spacing w:line="276" w:lineRule="auto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 xml:space="preserve"> b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  <w:spacing w:line="276" w:lineRule="auto"/>
            </w:pPr>
            <w:r>
              <w:rPr>
                <w:rStyle w:val="Ninguno"/>
                <w:rtl w:val="0"/>
              </w:rPr>
              <w:t>B1.6.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  <w:spacing w:line="276" w:lineRule="auto"/>
            </w:pPr>
            <w:r>
              <w:rPr>
                <w:rStyle w:val="Ninguno"/>
                <w:rtl w:val="0"/>
              </w:rPr>
              <w:t>B1.9. Superar bloqueos e inseguridades ante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  <w:spacing w:line="276" w:lineRule="auto"/>
            </w:pPr>
            <w:r>
              <w:rPr>
                <w:rStyle w:val="Ninguno"/>
                <w:rtl w:val="0"/>
              </w:rPr>
              <w:t>MAPB1.9.1. Toma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nos procesos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valora as consecuencias destas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conveniencia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sinxeleza e utilidade.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  <w:spacing w:line="276" w:lineRule="auto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  <w:spacing w:line="276" w:lineRule="auto"/>
            </w:pPr>
            <w:r>
              <w:rPr>
                <w:rStyle w:val="Ninguno"/>
                <w:rtl w:val="0"/>
              </w:rPr>
              <w:t>B1.6.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spacing w:line="276" w:lineRule="auto"/>
            </w:pPr>
            <w:r>
              <w:rPr>
                <w:rStyle w:val="Ninguno"/>
                <w:rtl w:val="0"/>
              </w:rPr>
              <w:t>B1.10. Reflexionar sobre 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tomadas e aprender diso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similares futuras.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  <w:spacing w:line="276" w:lineRule="auto"/>
            </w:pPr>
            <w:r>
              <w:rPr>
                <w:rStyle w:val="Ninguno"/>
                <w:rtl w:val="0"/>
              </w:rPr>
              <w:t>MAPB1.10.1. Reflexiona sobre os problemas resoltos e os procesos desenvolvidos, valorando a potencia e a sinxeleza das ideas clave, e aprende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futuras similares.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B1.7.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Recollida ordenada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datos. </w:t>
            </w:r>
          </w:p>
          <w:p>
            <w:pPr>
              <w:pStyle w:val="ttp2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funcionais,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2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resultados obtidos.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spacing w:line="276" w:lineRule="auto"/>
            </w:pPr>
          </w:p>
          <w:p>
            <w:pPr>
              <w:pStyle w:val="ttp1"/>
              <w:widowControl w:val="0"/>
              <w:spacing w:line="276" w:lineRule="auto"/>
            </w:pPr>
          </w:p>
          <w:p>
            <w:pPr>
              <w:pStyle w:val="ttp1"/>
              <w:widowControl w:val="0"/>
              <w:spacing w:line="276" w:lineRule="auto"/>
            </w:pPr>
          </w:p>
          <w:p>
            <w:pPr>
              <w:pStyle w:val="ttp1"/>
              <w:widowControl w:val="0"/>
              <w:spacing w:line="276" w:lineRule="auto"/>
            </w:pPr>
          </w:p>
          <w:p>
            <w:pPr>
              <w:pStyle w:val="ttp1"/>
              <w:widowControl w:val="0"/>
              <w:spacing w:line="276" w:lineRule="auto"/>
            </w:pPr>
          </w:p>
          <w:p>
            <w:pPr>
              <w:pStyle w:val="ttp1"/>
              <w:widowControl w:val="0"/>
              <w:numPr>
                <w:ilvl w:val="0"/>
                <w:numId w:val="80"/>
              </w:numPr>
              <w:spacing w:line="276" w:lineRule="auto"/>
            </w:pPr>
            <w:r>
              <w:rPr>
                <w:rStyle w:val="Ninguno"/>
                <w:rtl w:val="0"/>
              </w:rPr>
              <w:t>B1.11. Empregar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adecuadas,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realizando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facendo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recreando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mediante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analizando con sentido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diversas que axuden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ou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  <w:spacing w:line="276" w:lineRule="auto"/>
            </w:pPr>
            <w:r>
              <w:rPr>
                <w:rStyle w:val="Ninguno"/>
                <w:rtl w:val="0"/>
              </w:rPr>
              <w:t>MAPB1.11.1. Selecciona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axeitadas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cando a dificultade destes impida ou non aconselle facelos manualmente.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  <w:spacing w:line="276" w:lineRule="auto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spacing w:line="276" w:lineRule="auto"/>
            </w:pPr>
            <w:r>
              <w:rPr>
                <w:rStyle w:val="Ninguno"/>
                <w:rtl w:val="0"/>
              </w:rPr>
              <w:t>MAPB1.11.2.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facer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 complexas e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cualitativa e cuantitativa sobre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  <w:spacing w:line="276" w:lineRule="auto"/>
            </w:pPr>
            <w:r>
              <w:rPr>
                <w:rStyle w:val="Ninguno"/>
                <w:rtl w:val="0"/>
              </w:rPr>
              <w:t>MAPB1.11.3.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para explicar o proceso seguido na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mediante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spacing w:line="276" w:lineRule="auto"/>
            </w:pPr>
            <w:r>
              <w:rPr>
                <w:rStyle w:val="Ninguno"/>
                <w:rtl w:val="0"/>
              </w:rPr>
              <w:t xml:space="preserve">MAPB1.11.4. Recrea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 obxectos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con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interactivas para amosar, analizar e comprender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MAPB1.11.5.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o tratamento de datos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B1.7.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Recollida ordenada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datos. </w:t>
            </w:r>
          </w:p>
          <w:p>
            <w:pPr>
              <w:pStyle w:val="ttp2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funcionais,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2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resultados obtidos.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  <w:p>
            <w:pPr>
              <w:pStyle w:val="ttp2"/>
              <w:widowControl w:val="0"/>
              <w:tabs>
                <w:tab w:val="left" w:pos="170"/>
              </w:tabs>
              <w:rPr>
                <w:rStyle w:val="Ninguno"/>
              </w:rPr>
            </w:pPr>
          </w:p>
          <w:p>
            <w:pPr>
              <w:pStyle w:val="ttp2"/>
              <w:widowControl w:val="0"/>
              <w:tabs>
                <w:tab w:val="left" w:pos="170"/>
              </w:tabs>
            </w:pPr>
            <w:r>
              <w:rPr>
                <w:rStyle w:val="Ninguno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  <w:spacing w:line="276" w:lineRule="auto"/>
            </w:pPr>
            <w:r>
              <w:rPr>
                <w:rStyle w:val="Ninguno"/>
                <w:rtl w:val="0"/>
              </w:rPr>
              <w:t>B1.12. Utilizar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maneira habitual no proceso de aprendizaxe, procurando, analizando e seleccionando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 en internet ou noutras fontes, elaborando documentos propios, facendo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destes e compart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ndoos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 para facilitar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  <w:spacing w:line="276" w:lineRule="auto"/>
            </w:pPr>
            <w:r>
              <w:rPr>
                <w:rStyle w:val="Ninguno"/>
                <w:rtl w:val="0"/>
              </w:rPr>
              <w:t>MAPB1.12.1. Elabora documentos dixitais propios (de texto,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imaxe,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deo, son, etc.), como resultado do proceso de procura,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salientable, coa ferramenta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axeitada,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rteos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  <w:spacing w:line="276" w:lineRule="auto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  <w:spacing w:line="276" w:lineRule="auto"/>
            </w:pPr>
            <w:r>
              <w:rPr>
                <w:rStyle w:val="Ninguno"/>
                <w:rtl w:val="0"/>
              </w:rPr>
              <w:t>MAPB1.12.2. Utiliza os recursos creados para apoiar 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dos contidos traballados na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  <w:spacing w:line="276" w:lineRule="auto"/>
            </w:pPr>
            <w:r>
              <w:rPr>
                <w:rStyle w:val="Ninguno"/>
                <w:rtl w:val="0"/>
              </w:rPr>
              <w:t>MAPB1.12.3. Usa axeitadamente 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estruturar e mellorar o seu proceso de aprendizaxe, recollendo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actividades, analizando puntos fortes e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biles do seu proceso educativo e establecendo pautas de mellora.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  <w:spacing w:line="276" w:lineRule="auto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  <w:spacing w:line="276" w:lineRule="auto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MAPB1.12.4. Emprega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para compartir ideas e tarefas.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  <w:spacing w:line="276" w:lineRule="auto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spacing w:line="276" w:lineRule="auto"/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spacing w:line="276" w:lineRule="auto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lxebra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B2.1. Potencias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 con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enteiro. Significado e uso. Potencias de base 10.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moi pequenos.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expresados en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problemas extra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dos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  <w:spacing w:line="276" w:lineRule="auto"/>
            </w:pPr>
            <w:r>
              <w:rPr>
                <w:rStyle w:val="Ninguno"/>
                <w:rtl w:val="0"/>
              </w:rPr>
              <w:t>B2.2.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  <w:spacing w:line="276" w:lineRule="auto"/>
            </w:pPr>
            <w:r>
              <w:rPr>
                <w:rStyle w:val="Ninguno"/>
                <w:rtl w:val="0"/>
              </w:rPr>
              <w:t>B2.3.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decimais e racionais.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decimais e viceversa.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decimais exactos e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dicos.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  <w:spacing w:line="276" w:lineRule="auto"/>
            </w:pPr>
            <w:r>
              <w:rPr>
                <w:rStyle w:val="Ninguno"/>
                <w:rtl w:val="0"/>
              </w:rPr>
              <w:t>B2.4.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decimais.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redondeo. Erro cometido.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B2.5.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con calculadora ou outros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spacing w:line="276" w:lineRule="auto"/>
            </w:pPr>
            <w:r>
              <w:rPr>
                <w:rStyle w:val="Ninguno"/>
                <w:rtl w:val="0"/>
              </w:rPr>
              <w:t>B2.1. Utilizar as propiedades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racionais e decimais para operar con eles, utilizando a forma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adecuada, para resolver problemas, e presentando os resultados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requirida.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  <w:spacing w:line="276" w:lineRule="auto"/>
            </w:pPr>
            <w:r>
              <w:rPr>
                <w:rStyle w:val="Ninguno"/>
                <w:rtl w:val="0"/>
              </w:rPr>
              <w:t>MAPB2.1.1. Aplica as propiedades das potencias para simplificar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cuxos numeradores e denominadores son produtos de potencias.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  <w:spacing w:line="276" w:lineRule="auto"/>
            </w:pPr>
            <w:r>
              <w:rPr>
                <w:rStyle w:val="Ninguno"/>
                <w:rtl w:val="0"/>
              </w:rPr>
              <w:t>MAPB2.1.2. Distingue, ao achar o decimal equivalente a unha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entre decimais finitos e decimais infinitos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dicos, e indica, nese caso, o grupo de decimais que se repiten ou forman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  <w:spacing w:line="276" w:lineRule="auto"/>
            </w:pPr>
            <w:r>
              <w:rPr>
                <w:rStyle w:val="Ninguno"/>
                <w:rtl w:val="0"/>
              </w:rPr>
              <w:t>MAPB2.1.3. Expresa certos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moi grandes e moi pequenos en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opera con eles, con e sen calculadora,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en problemas contextualizados.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  <w:spacing w:line="276" w:lineRule="auto"/>
            </w:pPr>
            <w:r>
              <w:rPr>
                <w:rStyle w:val="Ninguno"/>
                <w:rtl w:val="0"/>
              </w:rPr>
              <w:t>MAPB2.1.4. Distingue e emprega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adecuadas para realizar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por defecto e por exceso dun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en problemas contextualizados, e xustifica os seus procedementos.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  <w:spacing w:line="276" w:lineRule="auto"/>
            </w:pPr>
            <w:r>
              <w:rPr>
                <w:rStyle w:val="Ninguno"/>
                <w:rtl w:val="0"/>
              </w:rPr>
              <w:t>MAPB2.1.5. Aplica axeitadamente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truncamento e redondeo en problemas contextualizados,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erros de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cada caso para determinar o procedemento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spacing w:line="276" w:lineRule="auto"/>
            </w:pPr>
            <w:r>
              <w:rPr>
                <w:rStyle w:val="Ninguno"/>
                <w:rtl w:val="0"/>
              </w:rPr>
              <w:t>MAPB2.1.6. Expresa o resultado dun problema, utilizando a unidade de medida adecuada, en forma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decimal, redonde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necesario coa marxe de erro ou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requiridas, de acordo coa natureza dos datos.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  <w:spacing w:line="276" w:lineRule="auto"/>
            </w:pPr>
            <w:r>
              <w:rPr>
                <w:rStyle w:val="Ninguno"/>
                <w:rtl w:val="0"/>
              </w:rPr>
              <w:t>MAPB2.1.7. Calcula o valor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enteiros, decimais e fraccionarios mediante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e as potencias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 e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enteiro, aplicando correctamente 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  <w:spacing w:line="276" w:lineRule="auto"/>
            </w:pPr>
            <w:r>
              <w:rPr>
                <w:rStyle w:val="Ninguno"/>
                <w:rtl w:val="0"/>
              </w:rPr>
              <w:t>MAPB2.1.8. Emprega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racionais e decimais para resolver problemas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e analiza a coherencia da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  <w:spacing w:line="276" w:lineRule="auto"/>
            </w:pPr>
            <w:r>
              <w:rPr>
                <w:rStyle w:val="Ninguno"/>
                <w:rtl w:val="0"/>
              </w:rPr>
              <w:t>B2.6.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regularidades,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propiedades que aparecen en conxuntos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usando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brica. 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  <w:spacing w:line="276" w:lineRule="auto"/>
            </w:pPr>
            <w:r>
              <w:rPr>
                <w:rStyle w:val="Ninguno"/>
                <w:rtl w:val="0"/>
              </w:rPr>
              <w:t>B2.7.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ricas.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recorrentes. Progresi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aritm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  <w:spacing w:line="276" w:lineRule="auto"/>
            </w:pPr>
            <w:r>
              <w:rPr>
                <w:rStyle w:val="Ninguno"/>
                <w:rtl w:val="0"/>
              </w:rPr>
              <w:t>B2.2. Obter e manipular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licas que describan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ricas, observando regularidades en casos sinxelos que incl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recursivos.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  <w:spacing w:line="276" w:lineRule="auto"/>
            </w:pPr>
            <w:r>
              <w:rPr>
                <w:rStyle w:val="Ninguno"/>
                <w:rtl w:val="0"/>
              </w:rPr>
              <w:t>MAPB2.2.1. Calcula termos dunha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recorrente usando a lei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de termos anteriores.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  <w:spacing w:line="276" w:lineRule="auto"/>
            </w:pPr>
            <w:r>
              <w:rPr>
                <w:rStyle w:val="Ninguno"/>
                <w:rtl w:val="0"/>
              </w:rPr>
              <w:t>MAPB2.2.2.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unha lei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para o termo xeral dunha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sinxela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 ou fraccionarios.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  <w:spacing w:line="276" w:lineRule="auto"/>
            </w:pPr>
            <w:r>
              <w:rPr>
                <w:rStyle w:val="Ninguno"/>
                <w:rtl w:val="0"/>
              </w:rPr>
              <w:t>MAPB2.2.3. Valora e identifica a presenza recorrente das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natureza e resolve problemas asociados a estas.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B2.8.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 cunha indeterminada. Igualdades notables.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con polinomios.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  <w:spacing w:line="276" w:lineRule="auto"/>
            </w:pPr>
            <w:r>
              <w:rPr>
                <w:rStyle w:val="Ninguno"/>
                <w:rtl w:val="0"/>
              </w:rPr>
              <w:t>B2.3. Utilizar a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para expresar unha propiedade ou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dada mediante un enunciado, extraendo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transform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  <w:spacing w:line="276" w:lineRule="auto"/>
            </w:pPr>
            <w:r>
              <w:rPr>
                <w:rStyle w:val="Ninguno"/>
                <w:rtl w:val="0"/>
              </w:rPr>
              <w:t>MAPB2.3.1. Suma, resta e multiplica polinomios, expresa o resultado en forma de polinomio ordenado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a exemplos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  <w:spacing w:line="276" w:lineRule="auto"/>
            </w:pPr>
            <w:r>
              <w:rPr>
                <w:rStyle w:val="Ninguno"/>
                <w:rtl w:val="0"/>
              </w:rPr>
              <w:t>MAPB2.3.2.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as identidades notables correspondentes ao cadrado dun binomio e unha suma por diferenza,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caas nun contexto adecuado.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B2.9.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segundo grao cunha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distintos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todos.</w:t>
            </w:r>
          </w:p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B2.10. Sistemas lineais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  <w:spacing w:line="276" w:lineRule="auto"/>
            </w:pPr>
            <w:r>
              <w:rPr>
                <w:rStyle w:val="Ninguno"/>
                <w:rtl w:val="0"/>
              </w:rPr>
              <w:t>B2.11.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mediante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sistemas.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  <w:spacing w:line="276" w:lineRule="auto"/>
            </w:pPr>
            <w:r>
              <w:rPr>
                <w:rStyle w:val="Ninguno"/>
                <w:rtl w:val="0"/>
              </w:rPr>
              <w:t>B2.4. Resolver problemas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nos que se precise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primeiro e segundo grao, e sistemas lineais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gnitas, aplicando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manipulaci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ou recursos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e valorar e contrastar os resultados obtidos.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  <w:spacing w:line="276" w:lineRule="auto"/>
            </w:pPr>
            <w:r>
              <w:rPr>
                <w:rStyle w:val="Ninguno"/>
                <w:rtl w:val="0"/>
              </w:rPr>
              <w:t>MAPB2.4.1. Resolve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segundo grao completas e incompletas mediante procedementos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  <w:spacing w:line="276" w:lineRule="auto"/>
            </w:pPr>
            <w:r>
              <w:rPr>
                <w:rStyle w:val="Ninguno"/>
                <w:rtl w:val="0"/>
              </w:rPr>
              <w:t>MAPB2.4.2. Resolve sistemas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 con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 mediante procedementos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  <w:spacing w:line="276" w:lineRule="auto"/>
              <w:rPr>
                <w:rStyle w:val="Ninguno"/>
              </w:rPr>
            </w:pPr>
            <w:r>
              <w:rPr>
                <w:rStyle w:val="Ninguno"/>
                <w:rtl w:val="0"/>
              </w:rPr>
              <w:t>MAPB2.4.3. Formula alxebricamente 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mediante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primeiro e segundo grao, e sistemas lineais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gnitas, res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lveas e interpreta criticamente o resultado obtido.</w:t>
            </w:r>
          </w:p>
          <w:p>
            <w:pPr>
              <w:pStyle w:val="ttp1"/>
              <w:widowControl w:val="0"/>
              <w:tabs>
                <w:tab w:val="left" w:pos="851"/>
              </w:tabs>
              <w:spacing w:line="276" w:lineRule="auto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B3.1.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do plano: mediatriz dun segmento e bisectriz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ngulo;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metros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gonos; lonxitude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figuras circulares. Propiedades.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  <w:spacing w:line="276" w:lineRule="auto"/>
            </w:pPr>
            <w:r>
              <w:rPr>
                <w:rStyle w:val="Ninguno"/>
                <w:rtl w:val="0"/>
              </w:rPr>
              <w:t>B3.2.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do espazo: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volumes.</w:t>
            </w:r>
          </w:p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B3.5. Uso de ferramentas pedag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adecuadas, entre elas 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xicas, para estudar formas,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  <w:spacing w:line="276" w:lineRule="auto"/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describir os elementos e as propiedades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figuras planas, os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elementais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  <w:spacing w:line="276" w:lineRule="auto"/>
            </w:pPr>
            <w:r>
              <w:rPr>
                <w:rStyle w:val="Ninguno"/>
                <w:rtl w:val="0"/>
              </w:rPr>
              <w:t>MAPB3.1.1.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as propiedades dos puntos da mediatriz dun segmento e da bisectriz dun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  <w:spacing w:line="276" w:lineRule="auto"/>
            </w:pPr>
            <w:r>
              <w:rPr>
                <w:rStyle w:val="Ninguno"/>
                <w:rtl w:val="0"/>
              </w:rPr>
              <w:t>MAPB3.1.2. Utiliza as propiedades da mediatriz e a bisectriz para resolver problemas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  <w:spacing w:line="276" w:lineRule="auto"/>
            </w:pPr>
            <w:r>
              <w:rPr>
                <w:rStyle w:val="Ninguno"/>
                <w:rtl w:val="0"/>
              </w:rPr>
              <w:t>MAPB3.1.3. Manexa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definidos por rectas que se cortan ou por paralelas cortadas por unha secante, e resolve problemas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sinxelos nos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  <w:spacing w:line="276" w:lineRule="auto"/>
            </w:pPr>
            <w:r>
              <w:rPr>
                <w:rStyle w:val="Ninguno"/>
                <w:rtl w:val="0"/>
              </w:rPr>
              <w:t>MAPB3.1.4. Calcula o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metro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gonos, a lonxitude de circunferencias e 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e de figuras circulares en problemas contextualizados, aplicando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adecuadas.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 xml:space="preserve">MAPB3.1.5. Calcula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volumes de poliedros regulares e corpos de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problemas contextualizados, aplicando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adecuadas.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  <w:spacing w:line="276" w:lineRule="auto"/>
            </w:pPr>
            <w:r>
              <w:rPr>
                <w:rStyle w:val="Ninguno"/>
                <w:rtl w:val="0"/>
              </w:rPr>
              <w:t>B3.3. Teorema de Tales.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segmento en partes proporcionais.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  <w:spacing w:line="276" w:lineRule="auto"/>
            </w:pPr>
            <w:r>
              <w:rPr>
                <w:rStyle w:val="Ninguno"/>
                <w:rtl w:val="0"/>
              </w:rPr>
              <w:t>B3.2. Utilizar o teorema de Tales e as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usuais para realizar medidas indirectas de elementos inaccesibles e para obter medidas de lonxitudes, de exemplos tomados da vida real,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como pintura ou arquitectura, ou da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  <w:spacing w:line="276" w:lineRule="auto"/>
            </w:pPr>
            <w:r>
              <w:rPr>
                <w:rStyle w:val="Ninguno"/>
                <w:rtl w:val="0"/>
              </w:rPr>
              <w:t>MAPB3.2.1. Divide un segmento en partes proporcionais a outros dados e establece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proporcionalidade entre os elementos hom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logos de dous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semellantes.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  <w:spacing w:line="276" w:lineRule="auto"/>
            </w:pPr>
            <w:r>
              <w:rPr>
                <w:rStyle w:val="Ninguno"/>
                <w:rtl w:val="0"/>
              </w:rPr>
              <w:t>MAPB3.2.2.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semellantes e,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semellanza, utiliza o teorema de Tales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indirecto de lonxitudes.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B3.3. Teorema de Tales.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segmento en partes proporcionais.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  <w:spacing w:line="276" w:lineRule="auto"/>
            </w:pPr>
            <w:r>
              <w:rPr>
                <w:rStyle w:val="Ninguno"/>
                <w:rtl w:val="0"/>
              </w:rPr>
              <w:t>B3.3. Calcular (ampliaci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as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de figuras dadas en mapas ou planos,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escala.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  <w:spacing w:line="276" w:lineRule="auto"/>
            </w:pPr>
            <w:r>
              <w:rPr>
                <w:rStyle w:val="Ninguno"/>
                <w:rtl w:val="0"/>
              </w:rPr>
              <w:t>MAPB3.3.1. Calcula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de medidas de lonxitudes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semellanza (planos, mapas, fotos a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reas,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</w:pP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  <w:spacing w:line="276" w:lineRule="auto"/>
            </w:pPr>
            <w:r>
              <w:rPr>
                <w:rStyle w:val="Ninguno"/>
                <w:rtl w:val="0"/>
              </w:rPr>
              <w:t>B3.4. Translaci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xiros e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no plano.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B3.5. Uso de ferramentas pedag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adecuadas, entre elas 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xicas, para estudar formas,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  <w:spacing w:line="276" w:lineRule="auto"/>
            </w:pPr>
            <w:r>
              <w:rPr>
                <w:rStyle w:val="Ninguno"/>
                <w:rtl w:val="0"/>
              </w:rPr>
              <w:t>B3.4.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levan dunha figura a outra mediante movemento no plano, aplicar os referidos movementos e analizar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obras de arte e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 na natureza.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  <w:spacing w:line="276" w:lineRule="auto"/>
            </w:pPr>
            <w:r>
              <w:rPr>
                <w:rStyle w:val="Ninguno"/>
                <w:rtl w:val="0"/>
              </w:rPr>
              <w:t>MAPB3.4.1. Identifica os elementos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dos movementos no plano presentes na natureza, en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obras de arte.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0"/>
              </w:numPr>
              <w:spacing w:line="276" w:lineRule="auto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  <w:spacing w:line="276" w:lineRule="auto"/>
            </w:pPr>
            <w:r>
              <w:rPr>
                <w:rStyle w:val="Ninguno"/>
                <w:rtl w:val="0"/>
              </w:rPr>
              <w:t>MAPB3.4.2. Xera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mediante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movementos, empregando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cando sexa necesario.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  <w:spacing w:line="276" w:lineRule="auto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B3.6. O globo 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queo.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 Latitude e lonxitude dun punto.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  <w:spacing w:line="276" w:lineRule="auto"/>
            </w:pPr>
            <w:r>
              <w:rPr>
                <w:rStyle w:val="Ninguno"/>
                <w:rtl w:val="0"/>
              </w:rPr>
              <w:t>B3.5. Interpretar o sentido das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puntos.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MAPB3.5.1.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sobre o globo 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queo o Ecuador, os polos, os meridianos e os paralelos,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situar un punto sobre o globo 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queo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latitude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lonxitude.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  <w:spacing w:line="276" w:lineRule="auto"/>
            </w:pPr>
            <w:r>
              <w:rPr>
                <w:rStyle w:val="Ninguno"/>
                <w:rtl w:val="0"/>
              </w:rPr>
              <w:t>B4.1.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cualitativa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que representan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menos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 e doutras materias. 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  <w:spacing w:line="276" w:lineRule="auto"/>
            </w:pPr>
            <w:r>
              <w:rPr>
                <w:rStyle w:val="Ninguno"/>
                <w:rtl w:val="0"/>
              </w:rPr>
              <w:t>B4.2.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do estudo das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locais e globais da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correspondente.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  <w:spacing w:line="276" w:lineRule="auto"/>
            </w:pPr>
            <w:r>
              <w:rPr>
                <w:rStyle w:val="Ninguno"/>
                <w:rtl w:val="0"/>
              </w:rPr>
              <w:t>B4.3.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dependencia funcional dadas mediante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enunciados.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  <w:spacing w:line="276" w:lineRule="auto"/>
            </w:pPr>
            <w:r>
              <w:rPr>
                <w:rStyle w:val="Ninguno"/>
                <w:rtl w:val="0"/>
              </w:rPr>
              <w:t>B4.7.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calculadoras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para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  <w:spacing w:line="276" w:lineRule="auto"/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estudo das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  <w:spacing w:line="276" w:lineRule="auto"/>
            </w:pPr>
            <w:r>
              <w:rPr>
                <w:rStyle w:val="Ninguno"/>
                <w:rtl w:val="0"/>
              </w:rPr>
              <w:t>MAPB4.1.1. Interpreta o comportamento dunha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dada graficamente, e asocia enunciados de problemas contextualizados 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  <w:spacing w:line="276" w:lineRule="auto"/>
            </w:pPr>
            <w:r>
              <w:rPr>
                <w:rStyle w:val="Ninguno"/>
                <w:rtl w:val="0"/>
              </w:rPr>
              <w:t>MAPB4.1.2.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dunha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e interpr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taos dentro do seu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  <w:spacing w:line="276" w:lineRule="auto"/>
            </w:pPr>
            <w:r>
              <w:rPr>
                <w:rStyle w:val="Ninguno"/>
                <w:rtl w:val="0"/>
              </w:rPr>
              <w:t>MAPB4.1.3.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unha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a partir dun enunciado contextualizado, e describe 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exposto.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  <w:spacing w:line="276" w:lineRule="auto"/>
            </w:pPr>
            <w:r>
              <w:rPr>
                <w:rStyle w:val="Ninguno"/>
                <w:rtl w:val="0"/>
              </w:rPr>
              <w:t>MAPB4.1.4. Asocia razoadamente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sinxelas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dadas graficamente.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  <w:spacing w:line="276" w:lineRule="auto"/>
            </w:pPr>
            <w:r>
              <w:rPr>
                <w:rStyle w:val="Ninguno"/>
                <w:rtl w:val="0"/>
              </w:rPr>
              <w:t>B4.4.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modelos lineais para estudar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provenientes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mediante a confecci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boa, 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brica. </w:t>
            </w:r>
          </w:p>
          <w:p>
            <w:pPr>
              <w:pStyle w:val="ttp1"/>
              <w:widowControl w:val="0"/>
              <w:numPr>
                <w:ilvl w:val="0"/>
                <w:numId w:val="200"/>
              </w:numPr>
              <w:spacing w:line="276" w:lineRule="auto"/>
            </w:pPr>
            <w:r>
              <w:rPr>
                <w:rStyle w:val="Ninguno"/>
                <w:rtl w:val="0"/>
              </w:rPr>
              <w:t>B4.5.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recta.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  <w:spacing w:line="276" w:lineRule="auto"/>
            </w:pPr>
            <w:r>
              <w:rPr>
                <w:rStyle w:val="Ninguno"/>
                <w:rtl w:val="0"/>
              </w:rPr>
              <w:t>B4.2. Identificar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doutras materias que poden modelizarse mediante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lineal, valorando a utilidade da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 modelo e dos seus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metros, para describir 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analizado.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  <w:spacing w:line="276" w:lineRule="auto"/>
            </w:pPr>
            <w:r>
              <w:rPr>
                <w:rStyle w:val="Ninguno"/>
                <w:rtl w:val="0"/>
              </w:rPr>
              <w:t>MAPB4.2.1. Determina as formas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recta a partir dunha dada (ecuaci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punto-pendente, xeral,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 por dous puntos), identifica puntos de corte e pendente,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ntaas graficamente.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  <w:spacing w:line="276" w:lineRule="auto"/>
            </w:pPr>
            <w:r>
              <w:rPr>
                <w:rStyle w:val="Ninguno"/>
                <w:rtl w:val="0"/>
              </w:rPr>
              <w:t>MAPB4.2.2.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asociada a un enunciado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5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  <w:spacing w:line="276" w:lineRule="auto"/>
            </w:pPr>
            <w:r>
              <w:rPr>
                <w:rStyle w:val="Ninguno"/>
                <w:rtl w:val="0"/>
              </w:rPr>
              <w:t>B4.6.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cuadr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representar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B4.7.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calculadoras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para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  <w:spacing w:line="276" w:lineRule="auto"/>
            </w:pPr>
            <w:r>
              <w:rPr>
                <w:rStyle w:val="Ninguno"/>
                <w:rtl w:val="0"/>
              </w:rPr>
              <w:t>B4.3.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funcional que necesitan ser descritas mediante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cuadr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calculando os seus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  <w:spacing w:line="276" w:lineRule="auto"/>
            </w:pPr>
            <w:r>
              <w:rPr>
                <w:rStyle w:val="Ninguno"/>
                <w:rtl w:val="0"/>
              </w:rPr>
              <w:t>MAPB4.3.1. Representa graficamente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de grao 2 e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  <w:spacing w:line="276" w:lineRule="auto"/>
            </w:pPr>
            <w:r>
              <w:rPr>
                <w:rStyle w:val="Ninguno"/>
                <w:rtl w:val="0"/>
              </w:rPr>
              <w:t>MAPB4.3.2. Identifica e describe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poidan ser modelizadas mediante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cuadr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est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daas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ntaas utilizando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cando sexa necesario.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probabilidade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  <w:spacing w:line="276" w:lineRule="auto"/>
            </w:pPr>
            <w:r>
              <w:rPr>
                <w:rStyle w:val="Ninguno"/>
                <w:rtl w:val="0"/>
              </w:rPr>
              <w:t>B5.1. Fases e tarefas dun estudo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mostra. Variables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cualitativas, discretas e continuas.</w:t>
            </w:r>
          </w:p>
          <w:p>
            <w:pPr>
              <w:pStyle w:val="ttp1"/>
              <w:widowControl w:val="0"/>
              <w:numPr>
                <w:ilvl w:val="0"/>
                <w:numId w:val="215"/>
              </w:numPr>
              <w:spacing w:line="276" w:lineRule="auto"/>
            </w:pPr>
            <w:r>
              <w:rPr>
                <w:rStyle w:val="Ninguno"/>
                <w:rtl w:val="0"/>
              </w:rPr>
              <w:t>B5.2.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mostra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 Representatividade dunha mostra.</w:t>
            </w:r>
          </w:p>
          <w:p>
            <w:pPr>
              <w:pStyle w:val="ttp1"/>
              <w:widowControl w:val="0"/>
              <w:numPr>
                <w:ilvl w:val="0"/>
                <w:numId w:val="215"/>
              </w:numPr>
              <w:spacing w:line="276" w:lineRule="auto"/>
            </w:pPr>
            <w:r>
              <w:rPr>
                <w:rStyle w:val="Ninguno"/>
                <w:rtl w:val="0"/>
              </w:rPr>
              <w:t>B5.3. Frecuencias absolutas, relativas e acumuladas.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 en intervalos.</w:t>
            </w:r>
          </w:p>
          <w:p>
            <w:pPr>
              <w:pStyle w:val="ttp1"/>
              <w:widowControl w:val="0"/>
              <w:numPr>
                <w:ilvl w:val="0"/>
                <w:numId w:val="215"/>
              </w:numPr>
              <w:spacing w:line="276" w:lineRule="auto"/>
            </w:pPr>
            <w:r>
              <w:rPr>
                <w:rStyle w:val="Ninguno"/>
                <w:rtl w:val="0"/>
              </w:rPr>
              <w:t>B5.4.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  <w:spacing w:line="276" w:lineRule="auto"/>
            </w:pPr>
            <w:r>
              <w:rPr>
                <w:rStyle w:val="Ninguno"/>
                <w:rtl w:val="0"/>
              </w:rPr>
              <w:t>B5.1. Elaborar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para describir un conxunto de datos mediante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analizada, e xustificar se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 representativas para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estudada.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  <w:spacing w:line="276" w:lineRule="auto"/>
            </w:pPr>
            <w:r>
              <w:rPr>
                <w:rStyle w:val="Ninguno"/>
                <w:rtl w:val="0"/>
              </w:rPr>
              <w:t>MAPB5.1.1. Distingue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mostra, e xustifica as diferenzas en problemas contextualizados.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  <w:spacing w:line="276" w:lineRule="auto"/>
            </w:pPr>
            <w:r>
              <w:rPr>
                <w:rStyle w:val="Ninguno"/>
                <w:rtl w:val="0"/>
              </w:rPr>
              <w:t>MAPB5.1.2. Valora a representatividade dunha mostra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procedemento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casos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0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  <w:spacing w:line="276" w:lineRule="auto"/>
            </w:pPr>
            <w:r>
              <w:rPr>
                <w:rStyle w:val="Ninguno"/>
                <w:rtl w:val="0"/>
              </w:rPr>
              <w:t>MAPB5.1.3. Distingue entre variable cualitativa, cuantitativa discreta e cuantitativa continua, e pon exemplos.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  <w:spacing w:line="276" w:lineRule="auto"/>
            </w:pPr>
            <w:r>
              <w:rPr>
                <w:rStyle w:val="Ninguno"/>
                <w:rtl w:val="0"/>
              </w:rPr>
              <w:t>MAPB5.1.4. Elabora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frecuencias, relaciona os tipos de frecuencias 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elaborada.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  <w:spacing w:line="276" w:lineRule="auto"/>
            </w:pPr>
            <w:r>
              <w:rPr>
                <w:rStyle w:val="Ninguno"/>
                <w:rtl w:val="0"/>
              </w:rPr>
              <w:t>MAPB5.1.5.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e, coa axuda de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xicas, de ser necesario,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adecuados a distintas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relacionadas con variables asociadas a problemas sociais,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MAPB5.1.6. Planifica o proceso para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estudo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de xeito individual ou en grupo.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2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  <w:spacing w:line="276" w:lineRule="auto"/>
            </w:pPr>
            <w:r>
              <w:rPr>
                <w:rStyle w:val="Ninguno"/>
                <w:rtl w:val="0"/>
              </w:rPr>
              <w:t>B5.5.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media, moda, mediana e cuart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propiedades.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  <w:spacing w:line="276" w:lineRule="auto"/>
            </w:pPr>
            <w:r>
              <w:rPr>
                <w:rStyle w:val="Ninguno"/>
                <w:rtl w:val="0"/>
              </w:rPr>
              <w:t>B5.6.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dispersi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rango, percorrido intercuart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lico e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  <w:spacing w:line="276" w:lineRule="auto"/>
            </w:pPr>
            <w:r>
              <w:rPr>
                <w:rStyle w:val="Ninguno"/>
                <w:rtl w:val="0"/>
              </w:rPr>
              <w:t>B5.7. Diagrama de caixa e bigotes.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  <w:spacing w:line="276" w:lineRule="auto"/>
            </w:pPr>
            <w:r>
              <w:rPr>
                <w:rStyle w:val="Ninguno"/>
                <w:rtl w:val="0"/>
              </w:rPr>
              <w:t>B5.8.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conxunta da media e a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pica.</w:t>
            </w:r>
          </w:p>
          <w:p>
            <w:pPr>
              <w:pStyle w:val="ttp1"/>
              <w:widowControl w:val="0"/>
              <w:tabs>
                <w:tab w:val="left" w:pos="851"/>
              </w:tabs>
              <w:spacing w:line="276" w:lineRule="auto"/>
            </w:pPr>
          </w:p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B5.9.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que faciliten o tratamento de datos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  <w:spacing w:line="276" w:lineRule="auto"/>
            </w:pPr>
            <w:r>
              <w:rPr>
                <w:rStyle w:val="Ninguno"/>
                <w:rtl w:val="0"/>
              </w:rPr>
              <w:t>B5.2. Calcular e interpretar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dispersi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variable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para resumir os datos e comparar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  <w:spacing w:line="276" w:lineRule="auto"/>
            </w:pPr>
            <w:r>
              <w:rPr>
                <w:rStyle w:val="Ninguno"/>
                <w:rtl w:val="0"/>
              </w:rPr>
              <w:t>MAPB5.2.1. Calcula e interpreta as medidas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variable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 para proporcionar un resumo dos datos.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  <w:spacing w:line="276" w:lineRule="auto"/>
            </w:pPr>
            <w:r>
              <w:rPr>
                <w:rStyle w:val="Ninguno"/>
                <w:rtl w:val="0"/>
              </w:rPr>
              <w:t>MAPB5.2.2. Calcula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dispersi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variable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(con calculadora e con folla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lculo) para comparar a representatividade da media e describir os datos.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B5.1. Fases e tarefas dun estudo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mostra. Variables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cualitativas, discretas e continuas.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B5.2.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mostra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 Representatividade dunha mostra.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B5.3. Frecuencias absolutas, relativas e acumuladas.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 en intervalos.</w:t>
            </w:r>
          </w:p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B5.4.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B5.5.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media, moda, mediana e cuart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propiedades.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B5.6.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dispersi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rango, percorrido intercuart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lico e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B5.7. Diagrama de caixa e bigotes.</w:t>
            </w:r>
          </w:p>
          <w:p>
            <w:pPr>
              <w:pStyle w:val="ttp1"/>
              <w:widowControl w:val="0"/>
              <w:numPr>
                <w:ilvl w:val="0"/>
                <w:numId w:val="238"/>
              </w:numPr>
              <w:spacing w:line="276" w:lineRule="auto"/>
            </w:pPr>
            <w:r>
              <w:rPr>
                <w:rStyle w:val="Ninguno"/>
                <w:rtl w:val="0"/>
              </w:rPr>
              <w:t>B5.8.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conxunta da media e a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pica.</w:t>
            </w:r>
          </w:p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B5.9.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que faciliten o tratamento de datos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0"/>
              </w:numPr>
              <w:spacing w:line="276" w:lineRule="auto"/>
            </w:pPr>
            <w:r>
              <w:rPr>
                <w:rStyle w:val="Ninguno"/>
                <w:rtl w:val="0"/>
              </w:rPr>
              <w:t>B5.3. Analizar e interpretar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que aparece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representatividade e fiabilidade.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MAPB5.3.1. Utiliza un vocabulario axeitado para describir, analizar e interpretar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noutros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  <w:spacing w:line="276" w:lineRule="auto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2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  <w:spacing w:line="276" w:lineRule="auto"/>
            </w:pPr>
            <w:r>
              <w:rPr>
                <w:rStyle w:val="Ninguno"/>
                <w:rtl w:val="0"/>
              </w:rPr>
              <w:t>MAPB5.3.2. Emprega a calculadora 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organizar os datos, xerar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calcular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 tendencia central e dispersi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4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7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  <w:spacing w:line="276" w:lineRule="auto"/>
            </w:pPr>
            <w:r>
              <w:rPr>
                <w:rStyle w:val="Ninguno"/>
                <w:rtl w:val="0"/>
              </w:rPr>
              <w:t>MAPB5.3.3. Emprega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comunicar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resumida e relevante sobre unha variable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que analizase.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  <w:spacing w:line="276" w:lineRule="auto"/>
            </w:pPr>
            <w:r>
              <w:rPr>
                <w:rStyle w:val="Ninguno"/>
                <w:rtl w:val="0"/>
              </w:rPr>
              <w:t>CMCCT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851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851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851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851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3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851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  <w:num w:numId="127">
    <w:abstractNumId w:val="125"/>
  </w:num>
  <w:num w:numId="128">
    <w:abstractNumId w:val="126"/>
  </w:num>
  <w:num w:numId="129">
    <w:abstractNumId w:val="127"/>
  </w:num>
  <w:num w:numId="130">
    <w:abstractNumId w:val="128"/>
  </w:num>
  <w:num w:numId="131">
    <w:abstractNumId w:val="129"/>
  </w:num>
  <w:num w:numId="132">
    <w:abstractNumId w:val="130"/>
  </w:num>
  <w:num w:numId="133">
    <w:abstractNumId w:val="131"/>
  </w:num>
  <w:num w:numId="134">
    <w:abstractNumId w:val="132"/>
  </w:num>
  <w:num w:numId="135">
    <w:abstractNumId w:val="133"/>
  </w:num>
  <w:num w:numId="136">
    <w:abstractNumId w:val="134"/>
  </w:num>
  <w:num w:numId="137">
    <w:abstractNumId w:val="135"/>
  </w:num>
  <w:num w:numId="138">
    <w:abstractNumId w:val="136"/>
  </w:num>
  <w:num w:numId="139">
    <w:abstractNumId w:val="137"/>
  </w:num>
  <w:num w:numId="140">
    <w:abstractNumId w:val="138"/>
  </w:num>
  <w:num w:numId="141">
    <w:abstractNumId w:val="138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851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139"/>
  </w:num>
  <w:num w:numId="143">
    <w:abstractNumId w:val="140"/>
  </w:num>
  <w:num w:numId="144">
    <w:abstractNumId w:val="141"/>
  </w:num>
  <w:num w:numId="145">
    <w:abstractNumId w:val="142"/>
  </w:num>
  <w:num w:numId="146">
    <w:abstractNumId w:val="143"/>
  </w:num>
  <w:num w:numId="147">
    <w:abstractNumId w:val="144"/>
  </w:num>
  <w:num w:numId="148">
    <w:abstractNumId w:val="145"/>
  </w:num>
  <w:num w:numId="149">
    <w:abstractNumId w:val="146"/>
  </w:num>
  <w:num w:numId="150">
    <w:abstractNumId w:val="147"/>
  </w:num>
  <w:num w:numId="151">
    <w:abstractNumId w:val="147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851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851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851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851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2">
    <w:abstractNumId w:val="148"/>
  </w:num>
  <w:num w:numId="153">
    <w:abstractNumId w:val="149"/>
  </w:num>
  <w:num w:numId="154">
    <w:abstractNumId w:val="150"/>
  </w:num>
  <w:num w:numId="155">
    <w:abstractNumId w:val="151"/>
  </w:num>
  <w:num w:numId="156">
    <w:abstractNumId w:val="152"/>
  </w:num>
  <w:num w:numId="157">
    <w:abstractNumId w:val="153"/>
  </w:num>
  <w:num w:numId="158">
    <w:abstractNumId w:val="154"/>
  </w:num>
  <w:num w:numId="159">
    <w:abstractNumId w:val="155"/>
  </w:num>
  <w:num w:numId="160">
    <w:abstractNumId w:val="156"/>
  </w:num>
  <w:num w:numId="161">
    <w:abstractNumId w:val="157"/>
  </w:num>
  <w:num w:numId="162">
    <w:abstractNumId w:val="158"/>
  </w:num>
  <w:num w:numId="163">
    <w:abstractNumId w:val="159"/>
  </w:num>
  <w:num w:numId="164">
    <w:abstractNumId w:val="160"/>
  </w:num>
  <w:num w:numId="165">
    <w:abstractNumId w:val="161"/>
  </w:num>
  <w:num w:numId="166">
    <w:abstractNumId w:val="162"/>
  </w:num>
  <w:num w:numId="167">
    <w:abstractNumId w:val="163"/>
  </w:num>
  <w:num w:numId="168">
    <w:abstractNumId w:val="164"/>
  </w:num>
  <w:num w:numId="169">
    <w:abstractNumId w:val="165"/>
  </w:num>
  <w:num w:numId="170">
    <w:abstractNumId w:val="166"/>
  </w:num>
  <w:num w:numId="171">
    <w:abstractNumId w:val="167"/>
  </w:num>
  <w:num w:numId="172">
    <w:abstractNumId w:val="168"/>
  </w:num>
  <w:num w:numId="173">
    <w:abstractNumId w:val="169"/>
  </w:num>
  <w:num w:numId="174">
    <w:abstractNumId w:val="170"/>
  </w:num>
  <w:num w:numId="175">
    <w:abstractNumId w:val="171"/>
  </w:num>
  <w:num w:numId="176">
    <w:abstractNumId w:val="172"/>
  </w:num>
  <w:num w:numId="177">
    <w:abstractNumId w:val="172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173"/>
  </w:num>
  <w:num w:numId="179">
    <w:abstractNumId w:val="174"/>
  </w:num>
  <w:num w:numId="180">
    <w:abstractNumId w:val="175"/>
  </w:num>
  <w:num w:numId="181">
    <w:abstractNumId w:val="176"/>
  </w:num>
  <w:num w:numId="182">
    <w:abstractNumId w:val="177"/>
  </w:num>
  <w:num w:numId="183">
    <w:abstractNumId w:val="178"/>
  </w:num>
  <w:num w:numId="184">
    <w:abstractNumId w:val="179"/>
  </w:num>
  <w:num w:numId="185">
    <w:abstractNumId w:val="180"/>
  </w:num>
  <w:num w:numId="186">
    <w:abstractNumId w:val="181"/>
  </w:num>
  <w:num w:numId="187">
    <w:abstractNumId w:val="182"/>
  </w:num>
  <w:num w:numId="188">
    <w:abstractNumId w:val="183"/>
  </w:num>
  <w:num w:numId="189">
    <w:abstractNumId w:val="184"/>
  </w:num>
  <w:num w:numId="190">
    <w:abstractNumId w:val="185"/>
  </w:num>
  <w:num w:numId="191">
    <w:abstractNumId w:val="186"/>
  </w:num>
  <w:num w:numId="192">
    <w:abstractNumId w:val="187"/>
  </w:num>
  <w:num w:numId="193">
    <w:abstractNumId w:val="188"/>
  </w:num>
  <w:num w:numId="194">
    <w:abstractNumId w:val="189"/>
  </w:num>
  <w:num w:numId="195">
    <w:abstractNumId w:val="190"/>
  </w:num>
  <w:num w:numId="196">
    <w:abstractNumId w:val="191"/>
  </w:num>
  <w:num w:numId="197">
    <w:abstractNumId w:val="192"/>
  </w:num>
  <w:num w:numId="198">
    <w:abstractNumId w:val="193"/>
  </w:num>
  <w:num w:numId="199">
    <w:abstractNumId w:val="194"/>
  </w:num>
  <w:num w:numId="200">
    <w:abstractNumId w:val="195"/>
  </w:num>
  <w:num w:numId="201">
    <w:abstractNumId w:val="196"/>
  </w:num>
  <w:num w:numId="202">
    <w:abstractNumId w:val="197"/>
  </w:num>
  <w:num w:numId="203">
    <w:abstractNumId w:val="198"/>
  </w:num>
  <w:num w:numId="204">
    <w:abstractNumId w:val="199"/>
  </w:num>
  <w:num w:numId="205">
    <w:abstractNumId w:val="200"/>
  </w:num>
  <w:num w:numId="206">
    <w:abstractNumId w:val="201"/>
  </w:num>
  <w:num w:numId="207">
    <w:abstractNumId w:val="202"/>
  </w:num>
  <w:num w:numId="208">
    <w:abstractNumId w:val="202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9">
    <w:abstractNumId w:val="203"/>
  </w:num>
  <w:num w:numId="210">
    <w:abstractNumId w:val="204"/>
  </w:num>
  <w:num w:numId="211">
    <w:abstractNumId w:val="205"/>
  </w:num>
  <w:num w:numId="212">
    <w:abstractNumId w:val="206"/>
  </w:num>
  <w:num w:numId="213">
    <w:abstractNumId w:val="207"/>
  </w:num>
  <w:num w:numId="214">
    <w:abstractNumId w:val="208"/>
  </w:num>
  <w:num w:numId="215">
    <w:abstractNumId w:val="209"/>
  </w:num>
  <w:num w:numId="216">
    <w:abstractNumId w:val="210"/>
  </w:num>
  <w:num w:numId="217">
    <w:abstractNumId w:val="211"/>
  </w:num>
  <w:num w:numId="218">
    <w:abstractNumId w:val="212"/>
  </w:num>
  <w:num w:numId="219">
    <w:abstractNumId w:val="213"/>
  </w:num>
  <w:num w:numId="220">
    <w:abstractNumId w:val="214"/>
  </w:num>
  <w:num w:numId="221">
    <w:abstractNumId w:val="215"/>
  </w:num>
  <w:num w:numId="222">
    <w:abstractNumId w:val="216"/>
  </w:num>
  <w:num w:numId="223">
    <w:abstractNumId w:val="217"/>
  </w:num>
  <w:num w:numId="224">
    <w:abstractNumId w:val="218"/>
  </w:num>
  <w:num w:numId="225">
    <w:abstractNumId w:val="219"/>
  </w:num>
  <w:num w:numId="226">
    <w:abstractNumId w:val="220"/>
  </w:num>
  <w:num w:numId="227">
    <w:abstractNumId w:val="221"/>
  </w:num>
  <w:num w:numId="228">
    <w:abstractNumId w:val="222"/>
  </w:num>
  <w:num w:numId="229">
    <w:abstractNumId w:val="223"/>
  </w:num>
  <w:num w:numId="230">
    <w:abstractNumId w:val="224"/>
  </w:num>
  <w:num w:numId="231">
    <w:abstractNumId w:val="224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2">
    <w:abstractNumId w:val="225"/>
  </w:num>
  <w:num w:numId="233">
    <w:abstractNumId w:val="226"/>
  </w:num>
  <w:num w:numId="234">
    <w:abstractNumId w:val="227"/>
  </w:num>
  <w:num w:numId="235">
    <w:abstractNumId w:val="228"/>
  </w:num>
  <w:num w:numId="236">
    <w:abstractNumId w:val="229"/>
  </w:num>
  <w:num w:numId="237">
    <w:abstractNumId w:val="230"/>
  </w:num>
  <w:num w:numId="238">
    <w:abstractNumId w:val="231"/>
  </w:num>
  <w:num w:numId="239">
    <w:abstractNumId w:val="231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0">
    <w:abstractNumId w:val="232"/>
  </w:num>
  <w:num w:numId="241">
    <w:abstractNumId w:val="233"/>
  </w:num>
  <w:num w:numId="242">
    <w:abstractNumId w:val="234"/>
  </w:num>
  <w:num w:numId="243">
    <w:abstractNumId w:val="235"/>
  </w:num>
  <w:num w:numId="244">
    <w:abstractNumId w:val="236"/>
  </w:num>
  <w:num w:numId="245">
    <w:abstractNumId w:val="237"/>
  </w:num>
  <w:num w:numId="246">
    <w:abstractNumId w:val="23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