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2"/>
        <w:rPr>
          <w:rStyle w:val="Ninguno"/>
          <w:b w:val="1"/>
          <w:bCs w:val="1"/>
          <w:sz w:val="22"/>
          <w:szCs w:val="22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295472</wp:posOffset>
            </wp:positionH>
            <wp:positionV relativeFrom="page">
              <wp:posOffset>206176</wp:posOffset>
            </wp:positionV>
            <wp:extent cx="10102504" cy="714405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CA_MESS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11" t="0" r="11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0102504" cy="714405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 xml:space="preserve">Bloque de materias 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libre configuraci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n auton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ó</w:t>
      </w:r>
      <w:r>
        <w:rPr>
          <w:rStyle w:val="Ninguno"/>
          <w:b w:val="1"/>
          <w:bCs w:val="1"/>
          <w:sz w:val="22"/>
          <w:szCs w:val="22"/>
          <w:rtl w:val="0"/>
          <w:lang w:val="es-ES_tradnl"/>
        </w:rPr>
        <w:t>mica</w:t>
      </w:r>
    </w:p>
    <w:p>
      <w:pPr>
        <w:pStyle w:val="n3"/>
        <w:rPr>
          <w:rStyle w:val="Ninguno"/>
          <w:b w:val="1"/>
          <w:bCs w:val="1"/>
        </w:rPr>
      </w:pPr>
      <w:r>
        <w:rPr>
          <w:rStyle w:val="Ninguno"/>
          <w:b w:val="1"/>
          <w:bCs w:val="1"/>
          <w:rtl w:val="0"/>
          <w:lang w:val="pt-PT"/>
        </w:rPr>
        <w:t>Mobilidade Escolar Sostible e Segura</w:t>
      </w:r>
    </w:p>
    <w:p>
      <w:pPr>
        <w:pStyle w:val="n5"/>
        <w:rPr>
          <w:rStyle w:val="Ninguno"/>
          <w:sz w:val="22"/>
          <w:szCs w:val="22"/>
        </w:rPr>
      </w:pPr>
      <w:r>
        <w:rPr>
          <w:rStyle w:val="Ninguno"/>
          <w:sz w:val="22"/>
          <w:szCs w:val="22"/>
          <w:rtl w:val="0"/>
          <w:lang w:val="es-ES_tradnl"/>
        </w:rPr>
        <w:t>Introduci</w:t>
      </w:r>
      <w:r>
        <w:rPr>
          <w:rStyle w:val="Ninguno"/>
          <w:sz w:val="22"/>
          <w:szCs w:val="22"/>
          <w:rtl w:val="0"/>
          <w:lang w:val="es-ES_tradnl"/>
        </w:rPr>
        <w:t>ó</w:t>
      </w:r>
      <w:r>
        <w:rPr>
          <w:rStyle w:val="Ninguno"/>
          <w:sz w:val="22"/>
          <w:szCs w:val="22"/>
          <w:rtl w:val="0"/>
        </w:rPr>
        <w:t>n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A mobilidade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un acto asociado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natureza humana que acontece diariamente nos desprazamentos con distintos motivos (estudo, traballo, lecer, deporte, xogo, compras</w:t>
      </w:r>
      <w:r>
        <w:rPr>
          <w:rStyle w:val="Ninguno"/>
          <w:rFonts w:ascii="Arial" w:hAnsi="Arial" w:hint="default"/>
          <w:sz w:val="22"/>
          <w:szCs w:val="22"/>
          <w:rtl w:val="0"/>
        </w:rPr>
        <w:t>…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), en interacci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cos elementos e as persoas do contorno. A construci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 xml:space="preserve">blico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un factor condicionante da nosa mobilidade, que no caso da mobilidade infantil afecta gravemente non s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da sinistralidade viaria sen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n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do atraso na adquisici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de habilidades relacionadas coa autonom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a e co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ecemento do medio f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sico e humano en que vive o alumnado. A configuraci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 (xestionada baixo os principios de convivencia, habitabilidade, sustentabilidade e accesibilidade) relaci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nase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cos condicionantes da sa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de, que act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 como factor de sa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de e benestar, sobre todo nos tramos de idade l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mite (os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baixos e os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altos). Por todo isto,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mpre abordar a materia partindo da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lise da configuraci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 para analizar os usos que facemos del, as funci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ns que lle outorgamos e os colectivos que priorizamos para poder conclu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r se se trata dun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 democratizado.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Ademais, para analizar os nosos patr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de mobilidade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mpre considerar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a influencia dos h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bitos e dos estilos de vida (o exercicio da individualidade, a protecci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ambiente, os ritmos de vida, a escolla de f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rmulas de vida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sustentables...). Un uso racional dos recursos de que dispo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emos implicar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repensar os patr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imperantes baseados na primac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</w:rPr>
        <w:t>a do veh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culo particular e potenciar os desprazamentos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sustentables (modos de desprazamento colectivo e modos non motorizados), que favorezan o respecto polo ambiente e polo coidado da nosa sa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de (menos contaminaci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n e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is actividade f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sica ser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an os beneficios inmediatos). Disto ded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cese a necesidade de abordar a materia desde un punto de vista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vico que 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o foco no respecto polas normas de convivencia no uso do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 por parte de toda a cidadan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a.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mpre garantir a presenza e a seguridade de todas as persoas no exercicio dos seus desprazamentos e usos no espazo de todos, asegurando o respecto polas normas de mobilidade a prol da seguridade desde unha especial preocupaci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polos colectivos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is vulnerables no uso da v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</w:rPr>
        <w:t>a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blica (nenos, maiores, ciclistas e persoas con mobilidade reducida).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O obxectivo principal desta materia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formar o alumnado en todos os aspectos relacio- nados coa mobilidade fundament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ndoa nos principios de benestar, convivencia, seguridade, eficiencia, igualdade e corresponsabilidade. Est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intimamente ligada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competencia social e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vica (CSC), por ser a mobilidade un dereito de toda a cidadan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e un exemplo de expresi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da convivencia nun espazo compartido e mais da adopci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nl-NL"/>
        </w:rPr>
        <w:t>n de h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bitos de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vida saudables. Relaci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nase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coa conciencia e expresi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cultural (CCEC) pois inculca o respecto polos recursos patrimoniais e paisax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sticos e incorpora a recuperaci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de espazos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blicos por medio da dignificaci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art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stica e do coidado e mantemento da r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a. Para o tratamento da materia na aula, e ao abeiro do desenvolvemento do sentido da iniciativa e esp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rito emprendedor (CSIEE) sux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rese a realizaci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dun proxecto que permita observar, analizar e intervir sobre os patr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de mobilidade na comunidade en que se vive, facendo que o alumnado desenvolva o esp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rito cr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tico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 do cuestionamento dos patr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dominantes e dos desequilibrios producidos polo sistema actual, exemplificados fundamentalmente na alta taxa de sinistralidade de determinados colectivos, na predominancia dos veh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culos na ocupaci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 e no aumento exponencial do gasto enerx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 e da contaminaci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n. Durante a elaboraci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proxecto aplicaranse t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cnicas de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lise de problemas e de toma de decisi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ns, puntos fortes da competencia matem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tica, cient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fica e tecnol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xica (CMCCT), utilizando distintas fontes de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e apoi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ndose nas TIC (competencia dixital, CD), cunha metodolox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de traballo en equipo, respectando as opini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de todas as persoas participantes e avaliando e compartindo os resultados coa comunidade educativa (comunicaci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n ling</w:t>
      </w:r>
      <w:r>
        <w:rPr>
          <w:rStyle w:val="Ninguno"/>
          <w:rFonts w:ascii="Arial" w:hAnsi="Arial" w:hint="default"/>
          <w:sz w:val="22"/>
          <w:szCs w:val="22"/>
          <w:rtl w:val="0"/>
        </w:rPr>
        <w:t>üí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stica, CCL; aprender a aprender, CAA).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O primeiro bloque, Proxecto de mobilidade,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un bloque instrumental. Contrib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</w:rPr>
        <w:t xml:space="preserve">e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aprendizaxe da metodolox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baseada en proxectos. Prop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a elaboraci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dun proxecto de mobilidade que o alumnado debe realizar ao longo do curso e exp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distintas ferramentas (inclu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ndo as TIC) de toma de decisi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e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lise de problemas para desenvolvelo de xeito colaborativo. A idea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que as actividades se integren nunha metodolox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a de traballo en equipo que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dun diario, e un portfolio de evidencias achegadas polo alumnado, constr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un proxecto ao remate do curso. Esta proposta 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dese modelizar como de aprendizaxe-servizo xa que o alumnado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quen de analizar o seu contorno, denunciar os desequilibrios detectados e de achegar ideas para melloralo. Sup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un proceso de investigaci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n e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lise da realidade no cal, partindo dos problemas pr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cticos, se procede a unha reflexi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e actuaci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sobre a situaci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 obxecto de mellorala, implicando no proceso as persoas que viven o problema.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segundo bloque, Espazos para a mobilidade, fornece contidos para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ecer e describir os elementos que conforman os espazos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blicos, 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endo o foco nos espazos empregados para os desprazamentos e valorando especialmente os modelos imperantes a trav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s da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lise do seu dese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o, dos usos e da s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funcionalidade.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se incl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en as fontes de informaci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xeogr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fica relacionadas coa mobilidade e as infraestruturas, xa que son indispensables para planificar os desprazamentos e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ecer o estado en que se atopan. O traballo con sitios web de referencia e coas aplicaci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ns inform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ticas e para m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bil que empregamos na vida coti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contribuir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</w:rPr>
        <w:t xml:space="preserve">n 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localizaci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</w:rPr>
        <w:t>n xeogr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fica e permitir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n-US"/>
        </w:rPr>
        <w:t>n a recolli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a de datos necesarios para analizar e comprender a mobilidade.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O terceiro bloque, Principios e roles de mobilidade. Normativa e seguridade, aborda, por unha banda, a tem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tica das normas e os valores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ticos que hai arredor da mobilidade sustentable e segura, as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í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como os pasos que c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mpre seguir en caso de accidente. Ten como obxectivo que o alumnado considere a importancia de reco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ecer o valor da percepci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risco, dos valores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vicos no uso compartido dos espazos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blicos, e da necesida- de de cumprir as normas para garantir os dereitos de uso de todas as persoas nos seus desprazamentos. A posta en valor das normas de convivencia e da necesidade de adoptar medidas de seguridade pasa necesariamente pola reflexi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sobre as causas e as conse- cuencias dos sinistros viarios, que son o exemplo 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is dram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tico da transgresi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 xml:space="preserve">n des- tas normas de convivencia. Por 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ltimo, p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chase o curr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culo cos roles de mobilidade para abordar a tem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tica que tradicionalmente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ecemos como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n viaria, e que nestas idades debe abordarse desde os roles que ten o alumnado destinatario da materia: pe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ns, ciclistas e viaxeiros/as. A orientaci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 xml:space="preserve">n deste bloque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procedemental e ten como obxectivo desenvolver destrezas concretas para actuar de xeito correcto nas devanditas situaci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fr-FR"/>
        </w:rPr>
        <w:t>ns de tr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nsito. Para o exercicio destas habilidades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preciso po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er o foco na adquisici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do sentido e conciencia do risco e mais no co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ñ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ecemento dos dereitos e obrigas que os atinxen para que poidan moverse no espazo p</w:t>
      </w:r>
      <w:r>
        <w:rPr>
          <w:rStyle w:val="Ninguno"/>
          <w:rFonts w:ascii="Arial" w:hAnsi="Arial" w:hint="default"/>
          <w:sz w:val="22"/>
          <w:szCs w:val="22"/>
          <w:rtl w:val="0"/>
        </w:rPr>
        <w:t>ú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blico con pautas de conduta seguras e c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vicas.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  <w:r>
        <w:rPr>
          <w:rStyle w:val="Ninguno"/>
          <w:rFonts w:ascii="Arial" w:hAnsi="Arial"/>
          <w:sz w:val="22"/>
          <w:szCs w:val="22"/>
          <w:rtl w:val="0"/>
          <w:lang w:val="pt-PT"/>
        </w:rPr>
        <w:t>Finalmente, debemos indicar que se trata dunha proposta curricular baseada na pr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ctica, que pon en valor os individuos e tam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>é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a comunidade a partir da an</w:t>
      </w:r>
      <w:r>
        <w:rPr>
          <w:rStyle w:val="Ninguno"/>
          <w:rFonts w:ascii="Arial" w:hAnsi="Arial" w:hint="default"/>
          <w:sz w:val="22"/>
          <w:szCs w:val="22"/>
          <w:rtl w:val="0"/>
        </w:rPr>
        <w:t>á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lise de situaci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ns concretas de mobilidade que o alumnado xa experimenta ou que experimentar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á </w:t>
      </w:r>
      <w:r>
        <w:rPr>
          <w:rStyle w:val="Ninguno"/>
          <w:rFonts w:ascii="Arial" w:hAnsi="Arial"/>
          <w:sz w:val="22"/>
          <w:szCs w:val="22"/>
          <w:rtl w:val="0"/>
          <w:lang w:val="it-IT"/>
        </w:rPr>
        <w:t>nun futuro pr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 xml:space="preserve">ximo. Por iso </w:t>
      </w:r>
      <w:r>
        <w:rPr>
          <w:rStyle w:val="Ninguno"/>
          <w:rFonts w:ascii="Arial" w:hAnsi="Arial" w:hint="default"/>
          <w:sz w:val="22"/>
          <w:szCs w:val="22"/>
          <w:rtl w:val="0"/>
          <w:lang w:val="fr-FR"/>
        </w:rPr>
        <w:t xml:space="preserve">é 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recomendable que se realicen sa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das escolares que reforcen o aprendi- do en colaboraci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con outras materias, por exemplo Educaci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de-DE"/>
        </w:rPr>
        <w:t>n F</w:t>
      </w:r>
      <w:r>
        <w:rPr>
          <w:rStyle w:val="Ninguno"/>
          <w:rFonts w:ascii="Arial" w:hAnsi="Arial" w:hint="default"/>
          <w:sz w:val="22"/>
          <w:szCs w:val="22"/>
          <w:rtl w:val="0"/>
        </w:rPr>
        <w:t>í</w:t>
      </w:r>
      <w:r>
        <w:rPr>
          <w:rStyle w:val="Ninguno"/>
          <w:rFonts w:ascii="Arial" w:hAnsi="Arial"/>
          <w:sz w:val="22"/>
          <w:szCs w:val="22"/>
          <w:rtl w:val="0"/>
          <w:lang w:val="es-ES_tradnl"/>
        </w:rPr>
        <w:t>sica, que en 1</w:t>
      </w:r>
      <w:r>
        <w:rPr>
          <w:rStyle w:val="Ninguno"/>
          <w:rFonts w:ascii="Arial" w:hAnsi="Arial" w:hint="default"/>
          <w:sz w:val="22"/>
          <w:szCs w:val="22"/>
          <w:rtl w:val="0"/>
        </w:rPr>
        <w:t xml:space="preserve">º 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de ESO ten criterios de avaliaci</w:t>
      </w:r>
      <w:r>
        <w:rPr>
          <w:rStyle w:val="Ninguno"/>
          <w:rFonts w:ascii="Arial" w:hAnsi="Arial" w:hint="default"/>
          <w:sz w:val="22"/>
          <w:szCs w:val="22"/>
          <w:rtl w:val="0"/>
          <w:lang w:val="es-ES_tradnl"/>
        </w:rPr>
        <w:t>ó</w:t>
      </w:r>
      <w:r>
        <w:rPr>
          <w:rStyle w:val="Ninguno"/>
          <w:rFonts w:ascii="Arial" w:hAnsi="Arial"/>
          <w:sz w:val="22"/>
          <w:szCs w:val="22"/>
          <w:rtl w:val="0"/>
          <w:lang w:val="pt-PT"/>
        </w:rPr>
        <w:t>n relacionados coas actividades de trail e bicicleta, entre outras.</w:t>
      </w:r>
    </w:p>
    <w:p>
      <w:pPr>
        <w:pStyle w:val="tt1"/>
        <w:rPr>
          <w:rStyle w:val="Ninguno"/>
          <w:rFonts w:ascii="Arial" w:cs="Arial" w:hAnsi="Arial" w:eastAsia="Arial"/>
          <w:sz w:val="22"/>
          <w:szCs w:val="22"/>
        </w:rPr>
      </w:pPr>
    </w:p>
    <w:p>
      <w:pPr>
        <w:pStyle w:val="tt1"/>
      </w:pPr>
      <w:r>
        <w:rPr>
          <w:rStyle w:val="Ninguno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page"/>
      </w:r>
    </w:p>
    <w:tbl>
      <w:tblPr>
        <w:tblW w:w="14444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199"/>
        <w:gridCol w:w="3765"/>
        <w:gridCol w:w="4228"/>
        <w:gridCol w:w="4096"/>
        <w:gridCol w:w="1156"/>
      </w:tblGrid>
      <w:tr>
        <w:tblPrEx>
          <w:shd w:val="clear" w:color="auto" w:fill="499bc9"/>
        </w:tblPrEx>
        <w:trPr>
          <w:trHeight w:val="300" w:hRule="atLeast"/>
          <w:tblHeader/>
        </w:trPr>
        <w:tc>
          <w:tcPr>
            <w:tcW w:type="dxa" w:w="119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088"/>
            <w:gridSpan w:val="3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Mobilidade Escolar Sostible e Segura (1</w:t>
            </w:r>
            <w:r>
              <w:rPr>
                <w:rFonts w:ascii="Arial Narrow" w:hAnsi="Arial Narrow" w:hint="default"/>
                <w:rtl w:val="0"/>
              </w:rPr>
              <w:t>º</w:t>
            </w:r>
            <w:r>
              <w:rPr>
                <w:rFonts w:ascii="Arial Narrow" w:hAnsi="Arial Narrow"/>
                <w:rtl w:val="0"/>
              </w:rPr>
              <w:t>/2</w:t>
            </w:r>
            <w:r>
              <w:rPr>
                <w:rFonts w:ascii="Arial Narrow" w:hAnsi="Arial Narrow" w:hint="default"/>
                <w:rtl w:val="0"/>
              </w:rPr>
              <w:t xml:space="preserve">º </w:t>
            </w:r>
            <w:r>
              <w:rPr>
                <w:rFonts w:ascii="Arial Narrow" w:hAnsi="Arial Narrow"/>
                <w:rtl w:val="0"/>
              </w:rPr>
              <w:t>curso da ESO)</w:t>
            </w:r>
          </w:p>
        </w:tc>
        <w:tc>
          <w:tcPr>
            <w:tcW w:type="dxa" w:w="115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499bc9"/>
        </w:tblPrEx>
        <w:trPr>
          <w:trHeight w:val="420" w:hRule="atLeast"/>
          <w:tblHeader/>
        </w:trPr>
        <w:tc>
          <w:tcPr>
            <w:tcW w:type="dxa" w:w="1199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</w:pPr>
            <w:r>
              <w:rPr>
                <w:rFonts w:ascii="Arial Narrow" w:cs="Arial Unicode MS" w:hAnsi="Arial Narrow" w:eastAsia="Arial Unicode MS"/>
                <w:rtl w:val="0"/>
              </w:rPr>
              <w:t>Obxectivos</w:t>
            </w:r>
          </w:p>
        </w:tc>
        <w:tc>
          <w:tcPr>
            <w:tcW w:type="dxa" w:w="3764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Contidos</w:t>
            </w:r>
          </w:p>
        </w:tc>
        <w:tc>
          <w:tcPr>
            <w:tcW w:type="dxa" w:w="4228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Criterios de avaliaci</w:t>
            </w:r>
            <w:r>
              <w:rPr>
                <w:rFonts w:ascii="Arial Narrow" w:hAnsi="Arial Narrow" w:hint="default"/>
                <w:rtl w:val="0"/>
              </w:rPr>
              <w:t>ó</w:t>
            </w:r>
            <w:r>
              <w:rPr>
                <w:rFonts w:ascii="Arial Narrow" w:hAnsi="Arial Narrow"/>
                <w:rtl w:val="0"/>
              </w:rPr>
              <w:t>n</w:t>
            </w:r>
          </w:p>
        </w:tc>
        <w:tc>
          <w:tcPr>
            <w:tcW w:type="dxa" w:w="409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Est</w:t>
            </w:r>
            <w:r>
              <w:rPr>
                <w:rFonts w:ascii="Arial Narrow" w:hAnsi="Arial Narrow" w:hint="default"/>
                <w:rtl w:val="0"/>
              </w:rPr>
              <w:t>á</w:t>
            </w:r>
            <w:r>
              <w:rPr>
                <w:rFonts w:ascii="Arial Narrow" w:hAnsi="Arial Narrow"/>
                <w:rtl w:val="0"/>
              </w:rPr>
              <w:t>ndares de aprendizaxe</w:t>
            </w:r>
          </w:p>
        </w:tc>
        <w:tc>
          <w:tcPr>
            <w:tcW w:type="dxa" w:w="115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667dd1" w:sz="4" w:space="0" w:shadow="0" w:frame="0"/>
              <w:right w:val="single" w:color="667dd1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t1c"/>
              <w:widowControl w:val="0"/>
              <w:spacing w:before="48"/>
            </w:pPr>
            <w:r>
              <w:rPr>
                <w:rFonts w:ascii="Arial Narrow" w:hAnsi="Arial Narrow"/>
                <w:rtl w:val="0"/>
              </w:rPr>
              <w:t>Competencias</w:t>
            </w:r>
          </w:p>
        </w:tc>
      </w:tr>
      <w:tr>
        <w:tblPrEx>
          <w:shd w:val="clear" w:color="auto" w:fill="ceddeb"/>
        </w:tblPrEx>
        <w:trPr>
          <w:trHeight w:val="300" w:hRule="atLeast"/>
        </w:trPr>
        <w:tc>
          <w:tcPr>
            <w:tcW w:type="dxa" w:w="14444"/>
            <w:gridSpan w:val="5"/>
            <w:tcBorders>
              <w:top w:val="single" w:color="667dd1" w:sz="4" w:space="0" w:shadow="0" w:frame="0"/>
              <w:left w:val="single" w:color="667dd1" w:sz="4" w:space="0" w:shadow="0" w:frame="0"/>
              <w:bottom w:val="single" w:color="000000" w:sz="4" w:space="0" w:shadow="0" w:frame="0"/>
              <w:right w:val="single" w:color="667dd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chivo Narrow Regular" w:cs="Arial Unicode MS" w:hAnsi="Archivo Narrow Regular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8"/>
                <w:szCs w:val="18"/>
                <w:u w:val="none" w:color="000000"/>
                <w:vertAlign w:val="baseline"/>
                <w:rtl w:val="0"/>
              </w:rPr>
              <w:t>Bloque 1. Proxecto de mobilidade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B1.1. O concepto de proxecto.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B1.1. Diferenciar que iniciativas e tarefas son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proxectos e cales non.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B1.1.1.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as caracter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principais dun proxecto.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99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B1.2. Exemplos de proxectos da vida real en distintos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mbitos, e con distintos alcances.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diversas fontes.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B1.2. Identificar proxectos na vida real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en diferentes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mbitos de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ecemento e sectores econ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micos, con distintos alcances e empregando distintas fontes, en especial relacionados coa mobilidade.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B1.2.1. Identifica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s de distintos medios proxectos na vida real, xa acometidos ou por levar a cabo, de alcance local, rexional, nacional ou internacional, focalizando sobre 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mbito da mobilidade.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B1.3.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dun proxecto.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B1.3. Reflexionar e describir para cada proxecto as necesidades que atende, os problemas que resolve ou achegas de valor para a sociedade.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B1.3.1. Identifica e describe as necesidades que cobren ou os problemas que procuran resolver determinados proxectos.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0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B1.4.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dun proxecto de mobilidade. Espazos, principios, modelos, resultados, colectivos implicados, dificultades e propostas de mellora.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B1.4. Reflexionar e describir para un proxecto de mobilidade os espazos, modelos e principios sobre os que act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a, as fases e produto final, persoas e colectivos implicados, e as dificultades engadindo propostas de mellora.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B1.4.1. Identificar, no caso dos proxectos de mobilidade, os espazos e principios de mobilidade concretos sobre os que act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o proxecto.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08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B1.5. Fases do anteproxecto: a)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do contorno. 2) Xeraci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ideas con distintas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B.1.6. Selecci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propostas de proxectos con distintas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B1.5. Detectar problemas ou necesidades no seu contorno relacionadas coa mobilidade e xerar ideas de novas medidas, 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bens ou servizos para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emenda,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ou mellora empregando distintas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 (chuvia de ideas,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DAFO, diagramas causa-efecto,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de causa 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z...).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B1.5.1. Analiza o seu contorno para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detecci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problemas, necesidades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e melloras posibles no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mbito da mobilidade.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304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B1.5.2. Participa na xeraci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ideas de proxectos de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 equipo orientados ao dese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 e elaboraci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propostas concretas para 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dos problemas e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das necesidades anteriores, a trav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de chuvia de ideas,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DAFO, diagramas causa efecto ou an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lise de causa ra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B1.5.3. Participa na selecci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das propostas de proxectos de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 equipo, mediante distintas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2047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B1.7. Fases do proxecto: 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equipos; metodolox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de traballo e ferramentas, definici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distribuci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roles e tarefas; inicio da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n; propostas de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problema / produto / necesidade; presentaci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 equipo da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n; publicaci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resultados en distintos medios e redes sociais; reflexi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finais.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B1.6.1. Desenvolver un proxecto en equipo desde unha proposta viable ata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publicaci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 distintos medios e formatos.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B1.6.1. Participa de xeito colaborativo na 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equipos e na definici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proxectos.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B1.6.2. Inicia a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seguindo as tarefas e os roles definidos, e cos recursos e ferramentas establecidos.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204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B1.6.3. Elabora e presenta, colaborativamente e co uso das TIC, proposta(s) para a resoluci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problemas, para a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necesidades ou para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aplicaci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mellora do proxecto fundament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ndose na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realidade.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B1.6.4. Reflexiona co equipo as lecci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aprendidas sobre a mobilidade e sobre os traballos en equipo en proxectos.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85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Bloque 2. Espazos para a mobilidade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B2.1. A ordenaci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territorio en Galicia. Espazos protexidos. Patrimonio arquitect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nico e natural.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B2.1.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os principais tipos de paisaxes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implicaci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na ordenaci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territorio.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B2.1.1. Identifica os distintos tipos de configuraci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territorial (urbana, periurbana e rural), os seus elementos formais e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funci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B2.2. Espazos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B2.2.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que se entende por espazo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e os elementos que o determinan.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B2.2.1. Define 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os elementos que o caracterizan.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8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B2.3. Espazos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blicos; funci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e usos; elementos de dese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o. Intervenci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e habitabilidade e humanizaci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 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como espazo. 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como dereito.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B2.3. Identificar os espazos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contorna, as funci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para as que est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dese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ados e que se lles asigna, e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interacci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n; para valorar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idoneidade e detectar posibles intervenci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B2.3.1. Identifica as funci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e usos dos espazos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blicos, en xeral, e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contorna, en particular, e os elementos positivos e negativos.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B2.3.2.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os elementos est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ticos, ambientais e humanos que debe ter un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e os valores patrimoniais do medio en que vive.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B2.3.3. Mide o uso que fan do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as diferentes persoas usuarias e valora se se responde a todas as demandas.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CCEC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B2.4.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e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nsito.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blica: definici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tipolox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e morfolox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a. Mobilidade escolar.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B2.4.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os tipos de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e valorar a forma de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is axeitada en cada caso atendendo as necesidades do alumnado.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B2.4.1. Exp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 configuraci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de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 no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92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51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6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509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3" w:after="0" w:line="247" w:lineRule="auto"/>
              <w:ind w:left="0" w:right="429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B2.4.2. Elabora un itinerario desde un lugar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ecido a outro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ra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contorna habitual, describindo o tipo de transporte que se pode empregar, as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e calcula as magnitudes asociadas (tempo, espazo, custo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77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B2.4.3. Indaga como se despraza o alumnado para ir ao centro educativo empregando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 de investigaci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social, analiza os resultados e a partir destes elabora itinerarios id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295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43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7" w:lineRule="auto"/>
              <w:ind w:left="0" w:right="356" w:firstLine="57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B2.5. Modelos de mobilidade, caracter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sticas. Influencia da configuraci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na mobilidade. Boas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1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2" w:after="0" w:line="247" w:lineRule="auto"/>
              <w:ind w:left="0" w:right="13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B2.5. Diferenciar distintos patr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mobilidade e valorar o seu impacto sanitario, econ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mico, social e ambiental,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ecendo o valor da mobilidade alternativa e as estratexias empregadas para promover mobilidades alternativas (calmado do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fico, humanizaci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blico, recuperaci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espazos...).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7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7" w:lineRule="auto"/>
              <w:ind w:left="0" w:right="117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B2.5.1. Toma conciencia sobre o impacto dos distintos patr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mobilidade e prop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modelos respectuosos coas persoas e co medio ambiente.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06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7" w:lineRule="auto"/>
              <w:ind w:left="0" w:right="226" w:firstLine="57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B2.5.2. Valora a mobilidade 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7" w:lineRule="auto"/>
              <w:ind w:left="0" w:right="226" w:firstLine="57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en bici como un dereito das persoas que require da nosa participaci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activa para que se realice de xeito seguro e sostible.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1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B2.5.3. Realiza unha exposici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na que faga un balance dos factores que determinan que unha persoa opte por un modo de mobilidade ou outro.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7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3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B2.5.4. Identifica as estratexias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mellora consideradas como boas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 e analiza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posibilidades de transferencia ao medio en que vive.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89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B2.6. Sistemas de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xeogr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fica relacionados coa mobilidade, o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 e o dese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 de rutas. Motivaci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dos percorridos peon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B2.6. Interpretar fontes de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xeogr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fica relacionada coa mobilidade e coas infraestruturas e usar as novas ferramentas tecnol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xicas para planificar rutas e dese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 traxectos seguindo criterios relacionados coa morfolox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urbana (tramas urbanas, trazado dos percorridos, urbanismo arquitect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nico...) e valorando os factores que infl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en nas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escollas das persoas (humanizaci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atractivo, frecuenciaci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diversidade de usos, barreiras arquitect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nicas).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MESS B2.6.1. Interpreta mapas relacionados coa mobilidade, compara distintos traxectos e determina cal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é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o id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neo explicando os seus criterios.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B2.6.2. Accede a distintos portais de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para traballar os percorridos, extrae informaci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anal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zaa.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CD</w:t>
            </w:r>
          </w:p>
        </w:tc>
      </w:tr>
      <w:tr>
        <w:tblPrEx>
          <w:shd w:val="clear" w:color="auto" w:fill="ceddeb"/>
        </w:tblPrEx>
        <w:trPr>
          <w:trHeight w:val="2193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B2.6.3. Indaga sobre os factores que infl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en nas escollas das persoas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hora de decidir uns percorridos ou outros.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14444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Bloque 3. Principios e roles de mobilidade. Normativa e seguridade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B3.1. Principios fundamentais de mobilidade para o uso da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blica: seguridade, fluidez, funcionalidade, comodidade, econom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e non- contaminaci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os principios que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mpre seguir como usuarios da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 para garantir a mobilidade sustentable, saudable, segura e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vica.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os principios fundamentais de mobilidade sustentable, saudable, segura e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vica e indaga sobre como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elos en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17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B3.2. Normativa dos espazos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 relacionada coa mobilidade. Dereitos e deberes das persoas que o usan. Regulaci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uso da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B3.2. Describir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contorna escolar 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zonas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blicas.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as normas, as autoridades e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funci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e saber onde informarse en caso de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bidas, para desenvolver valores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vicos e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de convivencia e programar 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que impliquen ocupaci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B3.2.1.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normas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sicas de uso dos espazos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 e de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 do lugar en que reside.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B3.2.2.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a importancia da existencia da normativa para garantir a socializaci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das normas de convivencia e pon exemplos tirados da vida coti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B3.2.3. Dese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unha 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ocupaci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 ao abeiro da normativa vixente.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17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B3.3. Seguridade viaria: sinistralidade, causas, clases, incidencias e consecuencias. Colectivos vulnerables. Percepci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do risco. Propostas de mellora.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B3.3. Comprender o significado de sinistralidade viaria,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causas e clases, a incidencia que ten no noso contorno, as consecuencias que derivan dela e as medidas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prevenci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que se poden adoptar para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prevenci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B3.3.1. Estuda os elementos que determinan a sinistralidade nas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e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consecuencias, e entende os riscos que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en en perigo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vida e a dos demais.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B3.3.2. Entende o sentido das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reparadoras do dano.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B3.3.3. Identifica cunha categorizaci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sinxela as debilidades, as ameazas, as fortalezas e as oportunidades que ofrece o seu territorio para a mobilidade segura, saudable, sustentable e c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vica.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B3.3.4. Realiza unha campa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de concienciaci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dentro da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comunidade para denunciar as malas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cticas nos desprazamentos e no uso que se fai da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B3.3.5. Establece percorridos e traxectos nun plano sinxelo do lugar en que vive e valora os traxectos.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117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B3.4. O concepto de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concentraci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distracci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 Diferenza entre distracci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transgresi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 Consecuencias das distracci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 Elementos que afectan o nivel de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B3.4. Identificar os elementos, factores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 actitudes que provocan as distracci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(tel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fono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bil, auriculares, aparellos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ctiles, consumo de alcol e drogas, tabaco, sono, cansazo, preocupaci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ns...), investigar e analizar datos sobre sinistralidade e valorar a responsabilidade persoal.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B3.4.1. Percibe o risco que implica o uso de distractores en situaci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mobilidade.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B3.4.2. Experimenta os efectos e as consecuencias que sup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para a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o feito de simultanear varias 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B3.4.3.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os efectos do cansazo, do sono e do consumo de alcol e doutras drogas na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e como afectan a diminuci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da atenci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B3.4.4. Valora a responsabilidade persoal na incidencia dos factores de transgresi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 (alcol, drogas) fronte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incidencia doutras causas de distracci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(sono, cansazo).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B3.4.5. Investiga e analiza os datos estat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sticos e as consecuencias asociadas a accidentes provocados por distracci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CMCCT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B3.5. Seguridade viaria en contornos escolares.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B3.5.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os elementos de seguridade viaria aconsellados para a mobilidade no contorno escolar e nas actividades programadas para o alumnado.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B3.5.1. Identifica as caracter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sticas que definen os contornos escolares no marco da seguridade viaria e valora as medidas de seguridade adoptadas e adoptables no contorno do centro.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3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B3.5.2. Establece un protocolo de normas que regulen as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das extraescolares do alumnado co fin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garantir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seguridade e o seu benestar.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1249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B3.6. Actuaci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(obrigatoria) en caso de accidente de mobilidade. A conduta PAS (protexer, avisar e socorrer). Cadea de supervivencia.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B3.6.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normas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sicas no protocolo de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actuaci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ante un accidente.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B3.6.1. Realiza simulacros e valora a importancia de atender a tempo e ben en caso de accidente e de estar formados na conduta PAS e na cadea de supervivencia.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B3.7. Roles de mobilidade do alumnado: pe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n, ciclista e viaxeiro en transporte privado e colectivo.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B3.7.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o rol e os riscos que asumimos cando nos movemos segundo os elementos empregados: a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, en bicicleta, en transporte privado e colectivo.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B3.7.1. Identifica cales son os modos de desprazamento habituais no seu contorno e indaga sobre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circunstancias.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B3.7.2. Identifica a pir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mide de prioridades que se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no seu contorno e comp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raa con modelos respectuosos coas persoas.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B3.7.3. Amosa comprensi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n cara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 persoas que se manexan con m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is dificultade no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B3.7.4. Adapta as 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cnicas de progresi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ou desprazamento aos cambios do medio, priorizando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seguridade persoal e colectiva.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931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B3.8. Principios fundamentais que deben seguir os pe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 Seguridade dos pe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ns. Principio da integridade f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sica. Desenvolvemento de actitudes, valores e competencias como pe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n. Dereitos e deberes no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B3.8. Saber cuesti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sicas de tr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nsito seguro para os pe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ns, os seus deberes e dereitos e po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er en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 condutas seguras nos desprazamentos escolares.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B3.8.1. Analiza os riscos en distintos espazos e v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polas que se move e busca a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seguridade e o seu benestar.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B3.9. Vantaxes de ir cami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ando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escola e a lugares accesibles. Relaci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entre esta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ctica e a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B3.9. Identificar os modos sustentables dos desprazamentos, entre eles cami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 e asocialos coa calidade de vida e a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B3.9.1. Relaciona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saudables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como cami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ar coa calidade de vida.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B3.9.2. Relaciona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non saudables como o sedentarismo e o consumo de tabaco e de bebidas alcoh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licas cos problemas de mobilidade.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118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B3.10. Principios fundamentais que deben seguir os ciclistas. Normativa para ciclistas: dereitos e deberes. Seguridade dos ciclistas: o casco. Elementos de seguridade na bicicleta. Desenvolvemento de actitudes, valores e competencias como ciclista.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B3.10.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normas b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sicas para o uso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seguro da bicicleta no espazo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B3.10.1. 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 os dereitos que ten cando se move en bicicleta e as condutas e 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bitos recomendables.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B3.10.2. Realiza simulaci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para exemplificar as manobras que se deben utilizar nos desprazamentos en bicicleta.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B3.11. Vantaxes de ir en bicicleta 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 xml:space="preserve">á 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escola e a outros lugares accesibles, para a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e para o ambiente. Outros medios de transporte escolar (pat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e patinetes).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B3.11. Saber as vantaxes que nos ofrece o uso da bicicleta, a nivel de sa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 persoal e ambiental.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B3.11.1. Valora os beneficios de usar a bicicleta como medio de desprazamento.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B3.12. Tipos de medios de transporte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 e privados. Localizaci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e accesibilidade.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B3.12. Reco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ñ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ecer os tipos de transporte e valorar a importancia dos medios de transporte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 para a mobilidade.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B3.12.1. Reflexiona sobre os medios de transporte existentes e as s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as vantaxes e inconvenientes respecto da seguridade e sustentabilidade.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1304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h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B3.13. Principios fundamentais que deben seguir os/as viaxeiros/as. Normativa para quen viaxa en transportes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blicos e privados: dereitos e deberes. Seguridade das persoas que viaxan segundo o medio de transporte empregado. Desenvolvemento de actitudes, valores e competencias como viaxeiro.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B3.13. Act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 con responsabilidade no exercicio dos seus percorridos cumprindo as medidas de seguridade.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B3.13.1. Xustifica a idoneidade dos principais elementos de seguridade nos medios de transporte.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CCL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  <w:tr>
        <w:tblPrEx>
          <w:shd w:val="clear" w:color="auto" w:fill="ceddeb"/>
        </w:tblPrEx>
        <w:trPr>
          <w:trHeight w:val="83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B3.13.2. Simula ou practica distintas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medidas de protecci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para a realizaci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traxectos como viaxeiro coa axuda de supostos pr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á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cticos colaborativos.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/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B3.13.3. Investiga cales son os puntos fortes e d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é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biles (DAFO) nos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desprazamentos que realiza a mi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do como viaxeiro.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CSIEE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CAA</w:t>
            </w:r>
          </w:p>
        </w:tc>
      </w:tr>
      <w:tr>
        <w:tblPrEx>
          <w:shd w:val="clear" w:color="auto" w:fill="ceddeb"/>
        </w:tblPrEx>
        <w:trPr>
          <w:trHeight w:val="820" w:hRule="atLeast"/>
        </w:trPr>
        <w:tc>
          <w:tcPr>
            <w:tcW w:type="dxa" w:w="11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a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g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</w:t>
            </w:r>
          </w:p>
        </w:tc>
        <w:tc>
          <w:tcPr>
            <w:tcW w:type="dxa" w:w="37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44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64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B3.14. Vantaxes e limitaci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uso do transporte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blico, estimaci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 de tempos, custos econ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micos e custos sociais (contaminaci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…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).</w:t>
            </w:r>
          </w:p>
        </w:tc>
        <w:tc>
          <w:tcPr>
            <w:tcW w:type="dxa" w:w="42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2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B3.14. Saber as vantaxes e limitaci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que nos ofrece o uso do transporte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respecto da sustentabilidade.</w:t>
            </w:r>
          </w:p>
        </w:tc>
        <w:tc>
          <w:tcPr>
            <w:tcW w:type="dxa" w:w="409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45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9" w:lineRule="auto"/>
              <w:ind w:left="0" w:right="165" w:firstLine="56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MESS B3.14.1. Valora as vantaxes e limitaci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ó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ns de uso do transporte p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ú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blico e as novas formas de compartir veh</w:t>
            </w:r>
            <w:r>
              <w:rPr>
                <w:rFonts w:ascii="Arial" w:cs="Arial Unicode MS" w:hAnsi="Arial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í</w:t>
            </w: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culos.</w:t>
            </w:r>
          </w:p>
        </w:tc>
        <w:tc>
          <w:tcPr>
            <w:tcW w:type="dxa" w:w="115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tabs>
                <w:tab w:val="left" w:pos="153"/>
              </w:tabs>
              <w:suppressAutoHyphens w:val="0"/>
              <w:bidi w:val="0"/>
              <w:spacing w:before="86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none" w:color="000000"/>
                <w:vertAlign w:val="baseline"/>
                <w:rtl w:val="0"/>
              </w:rPr>
              <w:t>CSC</w:t>
            </w:r>
          </w:p>
        </w:tc>
      </w:tr>
    </w:tbl>
    <w:p>
      <w:pPr>
        <w:pStyle w:val="tt1"/>
        <w:widowControl w:val="0"/>
        <w:ind w:left="108" w:hanging="108"/>
        <w:jc w:val="left"/>
        <w:rPr>
          <w:rStyle w:val="Ninguno"/>
          <w:rFonts w:ascii="Arial Unicode MS" w:cs="Arial Unicode MS" w:hAnsi="Arial Unicode MS" w:eastAsia="Arial Unicode MS"/>
          <w:sz w:val="22"/>
          <w:szCs w:val="22"/>
        </w:rPr>
      </w:pPr>
    </w:p>
    <w:p>
      <w:pPr>
        <w:pStyle w:val="tt1"/>
        <w:widowControl w:val="0"/>
      </w:pPr>
      <w:r>
        <w:rPr>
          <w:rFonts w:ascii="Arial" w:cs="Arial" w:hAnsi="Arial" w:eastAsia="Arial"/>
          <w:sz w:val="22"/>
          <w:szCs w:val="22"/>
        </w:rPr>
      </w:r>
    </w:p>
    <w:sectPr>
      <w:headerReference w:type="default" r:id="rId5"/>
      <w:footerReference w:type="default" r:id="rId6"/>
      <w:pgSz w:w="16840" w:h="11900" w:orient="landscape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Narrow">
    <w:charset w:val="00"/>
    <w:family w:val="roman"/>
    <w:pitch w:val="default"/>
  </w:font>
  <w:font w:name="Archivo Narrow Regular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2">
    <w:name w:val="n2"/>
    <w:next w:val="n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paragraph" w:styleId="n3">
    <w:name w:val="n3"/>
    <w:next w:val="n3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400" w:after="18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pt-PT"/>
    </w:rPr>
  </w:style>
  <w:style w:type="paragraph" w:styleId="n5">
    <w:name w:val="n5"/>
    <w:next w:val="n5"/>
    <w:pPr>
      <w:keepNext w:val="1"/>
      <w:keepLines w:val="0"/>
      <w:pageBreakBefore w:val="0"/>
      <w:widowControl w:val="1"/>
      <w:shd w:val="clear" w:color="auto" w:fill="auto"/>
      <w:tabs>
        <w:tab w:val="left" w:pos="907"/>
      </w:tabs>
      <w:suppressAutoHyphens w:val="0"/>
      <w:bidi w:val="0"/>
      <w:spacing w:before="300" w:after="24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tt1">
    <w:name w:val="tt1"/>
    <w:next w:val="tt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both"/>
      <w:outlineLvl w:val="9"/>
    </w:pPr>
    <w:rPr>
      <w:rFonts w:ascii="Arial Narrow" w:cs="Arial Unicode MS" w:hAnsi="Arial Narrow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paragraph" w:styleId="tt1c">
    <w:name w:val="tt1c"/>
    <w:next w:val="tt1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40" w:after="40" w:line="240" w:lineRule="auto"/>
      <w:ind w:left="0" w:right="0" w:firstLine="0"/>
      <w:jc w:val="center"/>
      <w:outlineLvl w:val="9"/>
    </w:pPr>
    <w:rPr>
      <w:rFonts w:ascii="Arial Narrow" w:cs="Arial Narrow" w:hAnsi="Arial Narrow" w:eastAsia="Arial Narro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