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2"/>
        <w:rPr>
          <w:rStyle w:val="Ninguno"/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295473</wp:posOffset>
            </wp:positionH>
            <wp:positionV relativeFrom="page">
              <wp:posOffset>206176</wp:posOffset>
            </wp:positionV>
            <wp:extent cx="10102504" cy="714405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_CONRE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1" t="0" r="1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2504" cy="7144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Bloque de materias 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libre configuraci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n auton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mica</w:t>
      </w:r>
    </w:p>
    <w:p>
      <w:pPr>
        <w:pStyle w:val="n3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Consumo responsable</w:t>
      </w:r>
    </w:p>
    <w:p>
      <w:pPr>
        <w:pStyle w:val="n5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Introduci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</w:rPr>
        <w:t>n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artigo 51.2 da Constituci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espa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ola establece que os poderes p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blicos promove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 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das persoas consumidoras e usuarias. Neste sentidoo, a Lei 2/2012, do 28 de marzo, galega de protecci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xeral das persoas consumidoras e usuarias, establece como un dos dereitos 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sicos das persoas consumidoras a 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 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en materia de consumo. Sin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lase na exposici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motivos que a actuaci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administrativa debe superar o concepto tradicional de 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n, cinguida, tradicionalmente e en exclusiva, ao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ecemento polas persoas consumidoras dos seus dereitos como tales, para entender esta 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nun contexto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global, onde este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ecemento te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que complementarse simbioticamente con outros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ecementos dos cales non poida prescindir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hora de adquirir bens e servizos, como a susten- tabilidade ambiental, econ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mica, social e cultural.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Para acadar o obxectivo anteriormente sinalado, o artigo 49 da Lei 2/2012 habilita a Administraci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competente en materia de consumo para a elaboraci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plans e programas de actuaci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conducentes ao impulso do tratamento da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para o consumo nos diferentes niveis e etapas do ensino regrado.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mesmo, o artigo 50 desta lei sinala que a Administraci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competente en materia de consumo, conxuntamente coa competente en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n, establecer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un plan de 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espec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fico orientado a favorecer o tratamento da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para o consumo nos curr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culos das diferentes etapas e niveis do ensino regrado, na forma en que mellor se axuste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finalidade pedag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xica de cada un deles.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A LOMCE fai referencia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concepci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como chave para a 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persoas activas; con autoconfianza, curiosas, emprendedoras e innovadoras; desexosas de participar na sociedade a que pertencen, de crear valor individual e colectivo; capaces de asumir como propio o valor do equilibrio entre o esforzo e a recompensa. 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 o sistema educativo deben posibilitar tanto a aprendizaxe de cousas distintas como o ensino de xeito diferente, para poder satisfacer un alumnado que foi cambiando coa sociedade.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Coa introduci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no curr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culo do ensino obrigatorio dunha materia de Consumo Responsable non s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</w:rPr>
        <w:t>se d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cumprimento ao mandato lexislativo anteriormente sinalado sen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que tam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se pretende formar unha cidadan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</w:rPr>
        <w:t>a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tica, aut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noma e consciente dos seus dereitos e responsabilidades, disposta a actuar nunha sociedade globalizada e cambiante. A incorporaci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da educaci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para o consumo responsable no eido do ensino regrado permitir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formar as futuras xeraci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de persoas consumidoras, de xeito que sexan conscientes non s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dos seus dereitos sen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</w:rPr>
        <w:t>n tam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seus deberes,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como da importancia de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estaren en todo momento debidamente informadas sobre as caracter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sticas dos bens, pr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o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dutos e servizos postos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</w:rPr>
        <w:t>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disposici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no mercado, e das v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as e dos mecanismos para facer efectivos eses dereitos. Deste xeito, poder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desenvolverse na sociedade dun modo responsable, solidario e con sentido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tico, dando preferencia ao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«</w:t>
      </w:r>
      <w:r>
        <w:rPr>
          <w:rStyle w:val="Ninguno"/>
          <w:rFonts w:ascii="Arial" w:hAnsi="Arial"/>
          <w:sz w:val="22"/>
          <w:szCs w:val="22"/>
          <w:rtl w:val="0"/>
        </w:rPr>
        <w:t>ser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»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fronte ao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«</w:t>
      </w:r>
      <w:r>
        <w:rPr>
          <w:rStyle w:val="Ninguno"/>
          <w:rFonts w:ascii="Arial" w:hAnsi="Arial"/>
          <w:sz w:val="22"/>
          <w:szCs w:val="22"/>
          <w:rtl w:val="0"/>
        </w:rPr>
        <w:t>posu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</w:rPr>
        <w:t>r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>»</w:t>
      </w:r>
      <w:r>
        <w:rPr>
          <w:rStyle w:val="Ninguno"/>
          <w:rFonts w:ascii="Arial" w:hAnsi="Arial"/>
          <w:sz w:val="22"/>
          <w:szCs w:val="22"/>
          <w:rtl w:val="0"/>
        </w:rPr>
        <w:t>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Todas as persoas te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en que tomar a diario decisi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ns de consumo que cada vez se ven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condicionadas polo emprego das novas tecnolox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as, de t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cnicas de publicidade il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cita ou enganosa ou pola propia configuraci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da actual sociedade, baseada na econom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de mercado.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pois, o obxectivo 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ltimo desta materia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formar persoas consumidoras responsables, informadas, conscientes,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ticas e solidarias, como unha forma de previr o consumismo excesivo e os seus efectos negativos para a sociedade e o ambiente.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curr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culo desta materia est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organizado en catro grandes bloques. O primeiro, O consumo responsable e tipos de consumo, pretende ofrecerlle ao alumnado un primeiro achegamento aos conceptos 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sicos de consumo e h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bitos de consumo responsable,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como unha aproximaci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inicial aos dereitos das persoas consumidoras. Anal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zase a relaci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entre o consumo e a sustentabilidade, coa identificaci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distintos tipos de comercio (globalizado, xusto e de proximidade) facendo fincap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no comercio xusto e no comercio de proximidade como mellores opci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cara a un consumo responsable. Por outro lado, trab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llase o consumo na rede desde os h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bitos e usos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ecidos e empregados polo alumnado, como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a perspectiva de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«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prosumidores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»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(produto + consumidor) nas redes sociais, prest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ndolle unha especial atenci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ao comercio electr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nico como outra forma de consumo cunha 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pida evoluci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 en contin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o auxe, coa finalidade de que o alumnado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eza para o futuro as distintas maneiras de consumir produtos e servizos a trav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s da rede e as vantaxes e os riscos que presenta esta modalidade de consumo. Remata este bloque coa referencia 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consecuencias do consumo excesivo, o esgotamento dos recursos e os riscos que presenta para as persoas consumidoras.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O segundo bloque, Identificaci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produtos a trav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da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etiquetaxe, pretende aproximarlle ao alumnado as noci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ns 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sicas sobre a etiquetaxe dos distintos produtos postos no mercado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disposici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das persoas consumidoras e a importancia de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ecela ben. Pode dicirse que a etiquetaxe dos alimentos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algo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como 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tarxeta de presen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t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n, e neste bloque d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selle especial importancia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etiquetaxe dos produtos alimenticios, debido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extensa normativa que o regula e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</w:rPr>
        <w:t>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a importancia debido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valiosa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que proporciona sobre os seus ingredientes, se conte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en ou non aditivos e outras substancias engadidas, as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as propiedades, o seu valor nutricional, 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a data de caducidade, etc. Ademais,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preciso completar este bloque coa etiquetaxe doutros produtos de compra habitual, como son os electrodom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sticos e os produtos electr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nicos, a roupa e o calzado, os xoguetes e os videoxogos, xa que a trav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da etiquetaxe podemos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ecer a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2"/>
          <w:szCs w:val="22"/>
          <w:rtl w:val="0"/>
        </w:rPr>
        <w:t>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as principais caracter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sticas, compo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entes, lugar de fabricaci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e, en xeral, toda 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necesaria para saber que se trata dun produto seguro e apto para o consumo.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ecer a importancia da etiquetaxe converter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o alumnado en persoas consumidoras informadas, capaces de decidir de xeito consciente sobre os alimentos e os produtos que est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a consumir cada d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a.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terceiro bloque, Publicidade dos bens e servizos de consumo, c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ntrase nun dos principais elementos que infl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en nas decisi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de consumo: a publicidade. Aqu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</w:rPr>
        <w:t>tr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tase de que o alumnado sexa capaz de comprender e identificar as estratexias que se empregan na publicidade, tanto nos medios de comunicaci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e nas TIC coma no punto de venda.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mesmo, resulta necesario efectuar unha visi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n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 da publicidade e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ecer os posibles supostos de publicidade il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cita que se poden denunciar ante Consumo, como publicidade enganosa e/ou discriminatoria.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cuarto bloque, O exercicio dos dereitos das persoas consumidoras, c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ntrase na presentaci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dereitos das persoas consumidoras e nas estratexias para facelos valer a trav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dos servizos con que as persoas consumidoras contan para 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defensa, con especial atenci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n 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instituci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ns e 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s pol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ticas p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blicas que amparan as persoas consumidoras.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Esta materia, estruturada nos catro bloques sinalados, ten por obxecto que o alumnado desenvolva as competencias que lle permitan exercer os seus dereitos como persoas con- sumidoras. Facilita o desenvolvemento de varias competencias clave que permiten adquirir h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bitos, destrezas, comportamentos e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ecementos para o exercicio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tico e aut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nomo do consumo, polo que resulta de especial importancia para a aplicaci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na vida diaria do alumnado. Nesta li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a, c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mpre destacar as competencias sociais e 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vicas, as competencias de aprender a aprender e sentido de iniciativa e esp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rito emprendedor.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En correlaci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coas competencias clave e a propia natureza desta materia, a metodolox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empregada debe basearse na propia pr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ctica, apoi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ndonos en casos que se atopen na vida diaria. Recom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ndase o emprego de diferentes recursos, como os dixitais e os medios de comunicaci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n,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como o recurso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propia experiencia persoal do alumnado. Nesta li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a, as t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cnicas metodol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xicas que favorecer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o cumprimento dos obxectivos se- 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an, por exemplo, o traballo en equipo, os xogos de rol, a an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lise de casos reais e a manipulaci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produtos de consumo desde unha perspectiva pedag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xica.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Como peche, c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mpre non esquecer a necesidade de que os instrumentos de avaliaci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sexan variados para poder atender as diversas destrezas e competencias que traballa a materia e mais para valorar a evoluci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 alumnado. Como ferramenta, ser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moi adecuadas as r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bricas ou escalas de valoraci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para recoller os datos froito da observaci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n sistem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 do seu traballo.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44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99"/>
        <w:gridCol w:w="3765"/>
        <w:gridCol w:w="4228"/>
        <w:gridCol w:w="4096"/>
        <w:gridCol w:w="1156"/>
      </w:tblGrid>
      <w:tr>
        <w:tblPrEx>
          <w:shd w:val="clear" w:color="auto" w:fill="499bc9"/>
        </w:tblPrEx>
        <w:trPr>
          <w:trHeight w:val="300" w:hRule="atLeast"/>
          <w:tblHeader/>
        </w:trPr>
        <w:tc>
          <w:tcPr>
            <w:tcW w:type="dxa" w:w="119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8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Consumo Responsable 1</w:t>
            </w:r>
            <w:r>
              <w:rPr>
                <w:rFonts w:ascii="Arial Narrow" w:hAnsi="Arial Narrow" w:hint="default"/>
                <w:rtl w:val="0"/>
              </w:rPr>
              <w:t>º</w:t>
            </w:r>
            <w:r>
              <w:rPr>
                <w:rFonts w:ascii="Arial Narrow" w:hAnsi="Arial Narrow"/>
                <w:rtl w:val="0"/>
              </w:rPr>
              <w:t>/2</w:t>
            </w:r>
            <w:r>
              <w:rPr>
                <w:rFonts w:ascii="Arial Narrow" w:hAnsi="Arial Narrow" w:hint="default"/>
                <w:rtl w:val="0"/>
              </w:rPr>
              <w:t xml:space="preserve">º </w:t>
            </w:r>
            <w:r>
              <w:rPr>
                <w:rFonts w:ascii="Arial Narrow" w:hAnsi="Arial Narrow"/>
                <w:rtl w:val="0"/>
              </w:rPr>
              <w:t>ESO</w:t>
            </w:r>
          </w:p>
        </w:tc>
        <w:tc>
          <w:tcPr>
            <w:tcW w:type="dxa" w:w="115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99bc9"/>
        </w:tblPrEx>
        <w:trPr>
          <w:trHeight w:val="420" w:hRule="atLeast"/>
          <w:tblHeader/>
        </w:trPr>
        <w:tc>
          <w:tcPr>
            <w:tcW w:type="dxa" w:w="119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Fonts w:ascii="Arial Narrow" w:cs="Arial Unicode MS" w:hAnsi="Arial Narrow" w:eastAsia="Arial Unicode MS"/>
                <w:rtl w:val="0"/>
              </w:rPr>
              <w:t>Obxectivos</w:t>
            </w:r>
          </w:p>
        </w:tc>
        <w:tc>
          <w:tcPr>
            <w:tcW w:type="dxa" w:w="3764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Contidos</w:t>
            </w:r>
          </w:p>
        </w:tc>
        <w:tc>
          <w:tcPr>
            <w:tcW w:type="dxa" w:w="422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Criterios de avaliaci</w:t>
            </w:r>
            <w:r>
              <w:rPr>
                <w:rFonts w:ascii="Arial Narrow" w:hAnsi="Arial Narrow" w:hint="default"/>
                <w:rtl w:val="0"/>
              </w:rPr>
              <w:t>ó</w:t>
            </w:r>
            <w:r>
              <w:rPr>
                <w:rFonts w:ascii="Arial Narrow" w:hAnsi="Arial Narrow"/>
                <w:rtl w:val="0"/>
              </w:rPr>
              <w:t>n</w:t>
            </w:r>
          </w:p>
        </w:tc>
        <w:tc>
          <w:tcPr>
            <w:tcW w:type="dxa" w:w="409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Est</w:t>
            </w:r>
            <w:r>
              <w:rPr>
                <w:rFonts w:ascii="Arial Narrow" w:hAnsi="Arial Narrow" w:hint="default"/>
                <w:rtl w:val="0"/>
              </w:rPr>
              <w:t>á</w:t>
            </w:r>
            <w:r>
              <w:rPr>
                <w:rFonts w:ascii="Arial Narrow" w:hAnsi="Arial Narrow"/>
                <w:rtl w:val="0"/>
              </w:rPr>
              <w:t>ndares de aprendizaxe</w:t>
            </w:r>
          </w:p>
        </w:tc>
        <w:tc>
          <w:tcPr>
            <w:tcW w:type="dxa" w:w="115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Competencias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4444"/>
            <w:gridSpan w:val="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000000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chivo Narrow Regular" w:cs="Arial Unicode MS" w:hAnsi="Archivo Narrow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Bloque 1. Consumo responsable e tipos de consumo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B.1.1. Consumo responsable.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B.1.2. A persoa consumidora.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B.1.3. Dereitos das persoas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consumidoras.</w:t>
            </w:r>
          </w:p>
        </w:tc>
        <w:tc>
          <w:tcPr>
            <w:tcW w:type="dxa" w:w="42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B.1.1.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conceptos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sicos de consumo e 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dereitos que te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 como persoas consumidoras.</w:t>
            </w:r>
          </w:p>
        </w:tc>
        <w:tc>
          <w:tcPr>
            <w:tcW w:type="dxa" w:w="40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1.1.1. Identif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case como persoa consumidora e distingue actos de consumo na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1.1.2. Diferencia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bitos de consumo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responsable dos que non o son.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1.1.3.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os dereitos das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persoas consumidoras.</w:t>
            </w:r>
          </w:p>
        </w:tc>
        <w:tc>
          <w:tcPr>
            <w:tcW w:type="dxa" w:w="11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80" w:hRule="atLeast"/>
        </w:trPr>
        <w:tc>
          <w:tcPr>
            <w:tcW w:type="dxa" w:w="11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980" w:hRule="atLeast"/>
        </w:trPr>
        <w:tc>
          <w:tcPr>
            <w:tcW w:type="dxa" w:w="11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7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deb"/>
        </w:tblPrEx>
        <w:trPr>
          <w:trHeight w:val="151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B.1.4. Consumo e sustentabilidade: comercio globalizado e comercio de proximidade.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B.1.5. Principios de comercio xusto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cooperativas de consumo.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B.1.2. Identificar e diferenciar os diferentes tipos de comercio ao noso alcance: comercio local, centros comerciais, franqu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internacionais...).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B.1.3.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as diferentes iniciativas que favorecen un consumo responsable e as implicaci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das condici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laborais nos procesos de produci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1.1.4. Diferencia os tipos de consumo, as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como 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vantaxes e desvantaxes para adoptar unha toma de decisi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 respecto dos seus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bitos de consumo.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1.1.5. Identifica os principios do comercio xusto e as cooperativas de consumo e il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strao con exemplos.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231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B.1.6. Consumo na rede: conceptos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sicos.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B.1.7. Redes sociais: os novos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consumidores (prosumidores).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B.1.8. O comercio electr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nico: consellos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uso.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B.1.9. Problemas habituais de consumo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na rede.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B.1.4. Identificar as principais caracter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sticas do consumo na rede, as posibilidades que ofrece e os riscos que presenta: descargas non desexadas,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apostas en li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a, compras fraudulentas,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datos persoais...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1.1.6.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as posibilidades do consumo na rede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casos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cticos.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1.1.7. Comprende os riscos que implica un uso inadecuado do comercio electr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nico e outros problemas do consumo na rede.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1.1.8. Identifica modelos seguros de uso na rede e condutas inseguras sobre casos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B.1.10. Consumo de subministraci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ns: custos dom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sticos e ambientais.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B.1.5. Comprender as consecuencias dun consumo excesivo de subministraci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sticas (auga, gas, combustibles...) e o impacto que ten sobre a econom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dom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stica e sobre o ambiente.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1.1.8. Identifica algunhas medidas que se poden tomar para a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 ambiente en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 consumo dom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stico.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CBR 1.1.9. Incorpora un cambio nos propios h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bitos que xere unha mellora no consumo dos recursos.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185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Bloque 2. Identificaci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dos produtos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etiquetaxe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B.2.1.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xeral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sica dos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produtos de consumo: a etiquetaxe.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B.2.2. Publicidade fronte 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B.2.1.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a importancia e o significado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etiquetaxe para a persoa consumidora.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CRB.2.1.1. Identifica os distintos tipos de datos que ofrece a etiquetaxe e diferencia entre o que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informativo e o que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publicitario.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CRB.2.1.2. Identifica 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debe aparecer de xeito obrigatorio en calquera produto de venda ao 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blico.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CRB.2.1.3. Debate de xeito argumentado sobre a importancia da etiquetaxe como recurso fundamental para a elecci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consciente e informada dun produto.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1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B.2.2. Etiquetaxe de alimentaci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nutricional.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B.2.3. Etiquetaxe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xtil e do calzado.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B.2.4. Etiquetaxe electr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nica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tecnol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xica.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B.2.5. Etiquetaxe de xoguetes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videoxogos.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B.2.2. Identificar 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debe aparecer nos envases dos diferentes tipos de produtos a que temos acceso no mercado: ingredientes, nutrientes, compo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entes engadidos, nivel de procesado, composici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orixe, fabricaci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instruci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ns, nivel de risco, recomendaci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idade, tipo de contido, tipo de envase...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2.2.1.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e compara 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figura na etiquetaxe de produtos de distinto tipo en exemplos concretos.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2.2.2. Identifica a informaci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debe aparecer na etiquetaxe de produtos alimenticios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casos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B.2.6. Etiquetaxe facultativa.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B.2.7. Selos de calidade.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B.2.3.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a etiquetaxe que non se considera obrigatoria e valorar o seu significado.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2.3.1. Diferencia o significado e os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mbolos que se empregan na etiquetaxe facultativa.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2.3.2. Identifica selos de calidade na etiquetaxe de produtos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exemplos reais e valora o seu valor engadido.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185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Bloque 3. Publicidade dos bens e servizos de consumo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B1.11. Dereito ao esquecemento.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B1.11. Comprender e explicar o significado do dereito ao esquecemento e as posibles consecuencias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ausencia.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ID1.11.1. Define o dereito ao esquecemento e identifica estratexias individuais e colectivas que contrib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an a minimizar os danos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ausencia rexistr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ndoos nunha lista.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B1.12. Fenda dixital. Tipos de fenda dixital: global, social (de acceso, de uso e de calidade de uso) e democr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B1.12. Explicar e valorar a importancia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reducir a fenda dixital no proceso de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colectiva dunha sociedade 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is igualitaria.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ID1.12.1. Identifica o concepto de fenda dixital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pon exemplos tirados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ID1.12.2. Busca as causas e argumenta de modo oral mediante unha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as consecuencias derivadas dos exemplos seleccionados.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ID1.12.3. Elabora de xeito colaborativo un dec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logo con medidas que contrib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reduci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fenda dixital.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130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73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5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1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73" w:after="0" w:line="247" w:lineRule="auto"/>
              <w:ind w:right="71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B.3.1. Linguaxe publicitaria nos medios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 comunicaci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 e nas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TIC.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73" w:after="0" w:line="247" w:lineRule="auto"/>
              <w:ind w:right="46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B.3.1. Descubrir os elementos que compo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ñ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en a linguaxe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publicitaria: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ling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üí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sticos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(mensaxes,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slogans), gr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á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ficos (cor, logos), musicais, ic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nicos (persoas, famosos,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destinatarios)...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1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B.3.2.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Identificar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valorar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impacto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mensaxes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" w:after="0" w:line="240" w:lineRule="auto"/>
              <w:ind w:left="56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que vemos nos anuncios.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09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73" w:after="0" w:line="247" w:lineRule="auto"/>
              <w:ind w:right="429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CRB.3.1.1. Identifica os elementos e 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cnicas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(horarios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exposici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n)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1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que se empregan nos diferentes formatos publicitarios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para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vender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un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produto.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72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72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B.3.2.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Identificar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valorar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impacto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mensaxes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" w:after="0" w:line="240" w:lineRule="auto"/>
              <w:ind w:left="56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que vemos nos anuncios.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72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CRB.3.1.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5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Analiza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cunha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actitude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tica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" w:after="0" w:line="240" w:lineRule="auto"/>
              <w:ind w:left="56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visionado de diferentes anuncios.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72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1114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72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5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72" w:after="0" w:line="247" w:lineRule="auto"/>
              <w:ind w:right="356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B.3.2.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Publicidade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punto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venda: medios, estratexias 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t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cnicas.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72" w:after="0" w:line="247" w:lineRule="auto"/>
              <w:ind w:right="134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B.3.2. Distinguir as diferentes t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cnicas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empregadas no punto de venda (localizaci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n, iluminaci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n, colocaci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n, redondeo, prezo, promoci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n, ritmo musical...) e co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ñ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ecer a s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ú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 influencia na toma de decisi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 das persoas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consumidoras.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71" w:after="0" w:line="247" w:lineRule="auto"/>
              <w:ind w:right="117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CRB 3.1.3. Reco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ñ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ece os diferentes elementos e t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é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cnicas publicitarias dentro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dos puntos 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venda.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71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71" w:after="0" w:line="247" w:lineRule="auto"/>
              <w:ind w:right="226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CRB.3.1.4. Dialoga de xeito argumentado sobre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influencia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estratexias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venda sobre a toma de decisi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ns das persoas consumidoras.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71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5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130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7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7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B.3.3.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Identificaci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ó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n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da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publicidade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3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il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cita.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7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B.3.3.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Identificar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posibles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casos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8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publicidade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" w:after="0" w:line="240" w:lineRule="auto"/>
              <w:ind w:left="57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il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cita.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7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CRB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3.1.5.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Distingue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anuncios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9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6" w:after="0" w:line="240" w:lineRule="auto"/>
              <w:ind w:left="57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publicidade il</w:t>
            </w:r>
            <w:r>
              <w:rPr>
                <w:rStyle w:val="Ninguno"/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í</w:t>
            </w: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cita.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70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6" w:after="0" w:line="240" w:lineRule="auto"/>
              <w:ind w:right="0"/>
              <w:jc w:val="left"/>
              <w:outlineLvl w:val="9"/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Style w:val="Ninguno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Bloque 4. O exercicio dos dereitos das persoas consumidoras</w:t>
            </w:r>
          </w:p>
        </w:tc>
      </w:tr>
      <w:tr>
        <w:tblPrEx>
          <w:shd w:val="clear" w:color="auto" w:fill="ceddeb"/>
        </w:tblPrEx>
        <w:trPr>
          <w:trHeight w:val="1609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B.4.1. Leis que amparan e protexen 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dereitos das persoas consumidoras.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B.4.2. Servizos de defensa dos dereitos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das persoas consumidoras.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 4.3.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ante un problema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consumo.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B.4.1. Descubrir as normas que rexen os diferentes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aspectos dos dereitos das persoas consumidoras.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B.4.2. Identificar as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e as instituci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a que se pode acudir para facer valer os dereitos das persoas consumidoras.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B.4.3.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como se realiza unha reclamaci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consumo.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CRB.4.1.1. Identifica os dereitos que nos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protexen como persoas consumidoras.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4.1.2. Diferencia as instituci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a que debe acudir no caso de precisalas e identifica os motivos polos cales pode facer uso.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 4.1.3. Resolve problemas cunha compra e identifica as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para poder solucionalos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casos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CRB.4.1.4. Realiza unha reclamaci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ficticia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ou real ante unha entidade.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</w:tbl>
    <w:p>
      <w:pPr>
        <w:pStyle w:val="tt1"/>
        <w:widowControl w:val="0"/>
        <w:ind w:left="108" w:hanging="108"/>
        <w:jc w:val="left"/>
        <w:rPr>
          <w:rStyle w:val="Ninguno"/>
          <w:rFonts w:ascii="Arial Unicode MS" w:cs="Arial Unicode MS" w:hAnsi="Arial Unicode MS" w:eastAsia="Arial Unicode MS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Archivo Narrow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4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3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2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1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0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79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88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7" w:hanging="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1" w:hanging="30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77" w:hanging="7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965" w:hanging="41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267" w:hanging="11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569" w:hanging="53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871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173" w:hanging="65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475" w:hanging="34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7" w:hanging="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429" w:hanging="23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799" w:hanging="5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169" w:hanging="2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539" w:hanging="56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909" w:hanging="1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2279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649" w:hanging="1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3019" w:hanging="5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7" w:hanging="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4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51" w:hanging="6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004" w:hanging="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  <w:tab w:val="num" w:pos="1374"/>
        </w:tabs>
        <w:ind w:left="1318" w:hanging="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633" w:hanging="4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948" w:hanging="1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262" w:hanging="5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577" w:hanging="2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8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56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54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5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5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48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846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944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51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87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23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59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95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231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67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303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464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769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074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378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683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988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29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597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8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56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54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52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5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48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846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944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4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3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2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1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0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79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88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6" w:hanging="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1" w:hanging="3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77" w:hanging="7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965" w:hanging="4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267" w:hanging="1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569" w:hanging="53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871" w:hanging="23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173" w:hanging="6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475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7" w:hanging="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429" w:hanging="23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799" w:hanging="58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169" w:hanging="21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539" w:hanging="56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909" w:hanging="1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2279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649" w:hanging="1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3019" w:hanging="52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7" w:hanging="4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4" w:hanging="2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51" w:hanging="6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004" w:hanging="3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  <w:tab w:val="num" w:pos="1374"/>
        </w:tabs>
        <w:ind w:left="1318" w:hanging="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633" w:hanging="4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948" w:hanging="1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262" w:hanging="5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577" w:hanging="2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56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5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5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4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846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94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153"/>
        </w:tabs>
        <w:ind w:left="96" w:hanging="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4" w:hanging="2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51" w:hanging="69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004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  <w:tab w:val="num" w:pos="1375"/>
        </w:tabs>
        <w:ind w:left="1318" w:hanging="6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633" w:hanging="4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948" w:hanging="15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262" w:hanging="5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577" w:hanging="24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56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5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5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4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846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94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4"/>
        </w:tabs>
        <w:ind w:left="153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4"/>
        </w:tabs>
        <w:ind w:left="25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4"/>
        </w:tabs>
        <w:ind w:left="34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4"/>
        </w:tabs>
        <w:ind w:left="43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4"/>
        </w:tabs>
        <w:ind w:left="52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4"/>
        </w:tabs>
        <w:ind w:left="61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4"/>
        </w:tabs>
        <w:ind w:left="70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4"/>
        </w:tabs>
        <w:ind w:left="79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4"/>
        </w:tabs>
        <w:ind w:left="880" w:hanging="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451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743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03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327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61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911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203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495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51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87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23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59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95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231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67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303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46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769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107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137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1683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198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229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2597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53"/>
        </w:tabs>
        <w:ind w:left="1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"/>
        </w:tabs>
        <w:ind w:left="25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"/>
        </w:tabs>
        <w:ind w:left="356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"/>
        </w:tabs>
        <w:ind w:left="45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"/>
        </w:tabs>
        <w:ind w:left="552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"/>
        </w:tabs>
        <w:ind w:left="650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"/>
        </w:tabs>
        <w:ind w:left="748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"/>
        </w:tabs>
        <w:ind w:left="846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"/>
        </w:tabs>
        <w:ind w:left="944" w:hanging="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2">
    <w:name w:val="n2"/>
    <w:next w:val="n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n3">
    <w:name w:val="n3"/>
    <w:next w:val="n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s-ES_tradnl"/>
    </w:rPr>
  </w:style>
  <w:style w:type="paragraph" w:styleId="n5">
    <w:name w:val="n5"/>
    <w:next w:val="n5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